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EA" w:rsidRPr="007545C0" w:rsidRDefault="007545C0" w:rsidP="000017D1">
      <w:pPr>
        <w:spacing w:before="0" w:beforeAutospacing="0" w:after="0" w:afterAutospacing="0"/>
        <w:ind w:left="-142" w:right="-612" w:firstLine="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017D1">
        <w:rPr>
          <w:rFonts w:hAnsi="Times New Roman" w:cs="Times New Roman"/>
          <w:color w:val="000000"/>
          <w:sz w:val="24"/>
          <w:szCs w:val="24"/>
          <w:lang w:val="ru-RU"/>
        </w:rPr>
        <w:t>Строевская средняя общеобразовательная школа</w:t>
      </w: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45C0">
        <w:rPr>
          <w:lang w:val="ru-RU"/>
        </w:rPr>
        <w:br/>
      </w: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0017D1">
        <w:rPr>
          <w:rFonts w:hAnsi="Times New Roman" w:cs="Times New Roman"/>
          <w:color w:val="000000"/>
          <w:sz w:val="24"/>
          <w:szCs w:val="24"/>
          <w:lang w:val="ru-RU"/>
        </w:rPr>
        <w:t>«Строевская СОШ»</w:t>
      </w: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2"/>
        <w:gridCol w:w="418"/>
        <w:gridCol w:w="1490"/>
        <w:gridCol w:w="2330"/>
      </w:tblGrid>
      <w:tr w:rsidR="005211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УТВЕРЖДАЮ</w:t>
            </w:r>
          </w:p>
        </w:tc>
      </w:tr>
      <w:tr w:rsidR="005211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0017D1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 w:rsidR="00001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«Строевская СОШ</w:t>
            </w:r>
          </w:p>
        </w:tc>
      </w:tr>
      <w:tr w:rsidR="005211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0017D1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0017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«Строевская СОШ»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0017D1" w:rsidRDefault="000017D1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И.Н.Молчанова</w:t>
            </w:r>
            <w:proofErr w:type="spellEnd"/>
          </w:p>
        </w:tc>
      </w:tr>
      <w:tr w:rsidR="005211EA" w:rsidRPr="007545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7545C0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545C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(протокол от</w:t>
            </w:r>
            <w:r w:rsidR="000017D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29 июля </w:t>
            </w:r>
            <w:r w:rsidRPr="007545C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2020</w:t>
            </w:r>
            <w:r w:rsidRPr="007545C0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7545C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г. №</w:t>
            </w:r>
            <w:r w:rsidR="000017D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3</w:t>
            </w:r>
            <w:r w:rsidRPr="007545C0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0017D1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 июля</w:t>
            </w:r>
            <w:r w:rsidR="007545C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545C0" w:rsidRPr="007545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  <w:r w:rsidR="007545C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545C0" w:rsidRPr="007545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5211EA" w:rsidRPr="007545C0" w:rsidTr="007545C0">
        <w:trPr>
          <w:trHeight w:val="20"/>
        </w:trPr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1EA" w:rsidRPr="007545C0" w:rsidRDefault="005211EA" w:rsidP="000017D1">
            <w:pPr>
              <w:spacing w:before="0" w:beforeAutospacing="0" w:after="0" w:afterAutospacing="0"/>
              <w:ind w:left="-142" w:right="-612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4EA6" w:rsidRDefault="007545C0" w:rsidP="000017D1">
      <w:pPr>
        <w:spacing w:before="0" w:beforeAutospacing="0" w:after="0" w:afterAutospacing="0"/>
        <w:ind w:left="-142" w:right="-61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4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545C0">
        <w:rPr>
          <w:lang w:val="ru-RU"/>
        </w:rPr>
        <w:br/>
      </w:r>
      <w:r w:rsidRPr="00754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Pr="00754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A94EA6" w:rsidRDefault="00A94EA6" w:rsidP="000017D1">
      <w:pPr>
        <w:spacing w:before="0" w:beforeAutospacing="0" w:after="0" w:afterAutospacing="0"/>
        <w:ind w:left="-142" w:right="-612" w:firstLine="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7545C0" w:rsidRPr="007545C0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бюджетного общеобразовательного учреждения 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017D1">
        <w:rPr>
          <w:rFonts w:hAnsi="Times New Roman" w:cs="Times New Roman"/>
          <w:color w:val="000000"/>
          <w:sz w:val="24"/>
          <w:szCs w:val="24"/>
          <w:lang w:val="ru-RU"/>
        </w:rPr>
        <w:t>Строевская средняя общеобразовательная школа</w:t>
      </w:r>
      <w:r w:rsidRPr="007545C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211EA" w:rsidRPr="007545C0" w:rsidRDefault="007545C0" w:rsidP="000017D1">
      <w:pPr>
        <w:spacing w:before="0" w:beforeAutospacing="0" w:after="0" w:afterAutospacing="0"/>
        <w:ind w:left="-142" w:right="-612" w:firstLine="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4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4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r w:rsid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Строевская средняя общеобразовательная школа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</w:t>
      </w:r>
      <w:r w:rsidR="00685A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арного врача от 23.07.2008 № 45</w:t>
      </w:r>
      <w:r w:rsidR="000017D1" w:rsidRPr="00D62A4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r w:rsid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Строевская средняя общеобразовательная школа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2.2.2. Горячее питание предоставляется в учебные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часы работы школы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017D1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дней в не</w:t>
      </w:r>
      <w:r w:rsidR="000017D1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делю – с понедельника по пятницу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017D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5211EA" w:rsidRPr="000017D1" w:rsidRDefault="007545C0" w:rsidP="000017D1">
      <w:pPr>
        <w:numPr>
          <w:ilvl w:val="0"/>
          <w:numId w:val="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5211EA" w:rsidRPr="000017D1" w:rsidRDefault="007545C0" w:rsidP="000017D1">
      <w:pPr>
        <w:numPr>
          <w:ilvl w:val="0"/>
          <w:numId w:val="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5211EA" w:rsidRPr="000017D1" w:rsidRDefault="007545C0" w:rsidP="000017D1">
      <w:pPr>
        <w:numPr>
          <w:ilvl w:val="0"/>
          <w:numId w:val="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5211EA" w:rsidRPr="000017D1" w:rsidRDefault="007545C0" w:rsidP="000017D1">
      <w:pPr>
        <w:numPr>
          <w:ilvl w:val="0"/>
          <w:numId w:val="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5211EA" w:rsidRPr="000017D1" w:rsidRDefault="007545C0" w:rsidP="000017D1">
      <w:pPr>
        <w:numPr>
          <w:ilvl w:val="0"/>
          <w:numId w:val="1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два раза в виде завтрака и обеда.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классов продленного дня организуется полдник.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питания, если:</w:t>
      </w:r>
    </w:p>
    <w:p w:rsidR="005211EA" w:rsidRPr="000017D1" w:rsidRDefault="007545C0" w:rsidP="000017D1">
      <w:pPr>
        <w:numPr>
          <w:ilvl w:val="0"/>
          <w:numId w:val="2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ребенок утратил статус, дающий право на получение меры социальной поддержки;</w:t>
      </w:r>
    </w:p>
    <w:p w:rsidR="005211EA" w:rsidRPr="000017D1" w:rsidRDefault="007545C0" w:rsidP="000017D1">
      <w:pPr>
        <w:numPr>
          <w:ilvl w:val="0"/>
          <w:numId w:val="2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5211EA" w:rsidRPr="000017D1" w:rsidRDefault="007545C0" w:rsidP="000017D1">
      <w:pPr>
        <w:numPr>
          <w:ilvl w:val="0"/>
          <w:numId w:val="2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5211EA" w:rsidRPr="000017D1" w:rsidRDefault="007545C0" w:rsidP="000017D1">
      <w:pPr>
        <w:numPr>
          <w:ilvl w:val="0"/>
          <w:numId w:val="2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5211EA" w:rsidRPr="000017D1" w:rsidRDefault="007545C0" w:rsidP="000017D1">
      <w:pPr>
        <w:numPr>
          <w:ilvl w:val="0"/>
          <w:numId w:val="2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</w:rPr>
        <w:t>&lt;...&gt;.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E5F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20 минут каждая.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</w:t>
      </w:r>
      <w:r w:rsidR="005E5F0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утверждаемым директором школы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5211EA" w:rsidRPr="000017D1" w:rsidRDefault="0084450D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Примерное 10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-дневное меню разрабатывает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Предоставление дополнительного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Дополнительное питание предоставляется обучающимся на платной основе путем реализации буфетной продукции.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Реализация буфетной продукции осуществляется только в буфетах школы в соответствии с требованиями санитарно-эпидемиологических норм. Буфет работает в учебные дни в течение всего учебного года.</w:t>
      </w:r>
    </w:p>
    <w:p w:rsidR="005211EA" w:rsidRPr="000017D1" w:rsidRDefault="00D57982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Администрация школы осуществляет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3.3. Предоставление питьевой воды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5211EA" w:rsidRPr="000017D1" w:rsidRDefault="007545C0" w:rsidP="000017D1">
      <w:pPr>
        <w:numPr>
          <w:ilvl w:val="0"/>
          <w:numId w:val="3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федерального, регионального и местного бюджетов;</w:t>
      </w:r>
    </w:p>
    <w:p w:rsidR="005211EA" w:rsidRPr="000017D1" w:rsidRDefault="007545C0" w:rsidP="000017D1">
      <w:pPr>
        <w:numPr>
          <w:ilvl w:val="0"/>
          <w:numId w:val="3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представленных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питание детей (далее – родительская плата);</w:t>
      </w:r>
    </w:p>
    <w:p w:rsidR="005211EA" w:rsidRPr="000017D1" w:rsidRDefault="007545C0" w:rsidP="000017D1">
      <w:pPr>
        <w:numPr>
          <w:ilvl w:val="0"/>
          <w:numId w:val="3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 физических лиц, спонсорских средств.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4.2. Питание</w:t>
      </w: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 счет средств областного и местного бюджетов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4.2.1. Бюджетные средства </w:t>
      </w:r>
      <w:r w:rsidR="00887C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Архангельской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области на обеспечение горячим питанием выделяются в качестве меры социальной поддержки обучающимся из льготных категорий,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перечисленных в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пунктах 5.2–5.3 настоящего Положения.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Питание за счет средств областного и местного бюджета предоставляется обучающимся в порядке, установленным разделом 5 настоящего Положения.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4.2.3.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1 дня питания.</w:t>
      </w:r>
      <w:proofErr w:type="gramEnd"/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4.3. Питание за счет средств родительской платы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4.3.1. Горячее питание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счет родительской платы производится на основании:</w:t>
      </w:r>
    </w:p>
    <w:p w:rsidR="005211EA" w:rsidRPr="000017D1" w:rsidRDefault="007545C0" w:rsidP="000017D1">
      <w:pPr>
        <w:numPr>
          <w:ilvl w:val="0"/>
          <w:numId w:val="4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им по форме, установленной в приложении № 4 к настоящему Положению;</w:t>
      </w:r>
    </w:p>
    <w:p w:rsidR="005211EA" w:rsidRPr="000017D1" w:rsidRDefault="007545C0" w:rsidP="000017D1">
      <w:pPr>
        <w:numPr>
          <w:ilvl w:val="0"/>
          <w:numId w:val="4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 о предоставлении питания за счет родительской платы, заключенного между школой и одним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родителем (законным представителем) обучающегося.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о предоставлении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платного питания оформляется приказом директора школы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трех дней со дня заключения между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школой и родителем (законным представителем) обучающегося договора о предоставлении обучающемуся платного питания. Право на получение питания у обучающегося наступает со следующего учебного дня после издания приказа о предоставлении питания и действует до окончания текущего учебного года или дня следующего за днем издания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питанием.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4.3.2.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прекращается предоставление горячего платного питания в случаях, перечисленных в абзацах 3-5 пункта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 настоящего Положения.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1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 питания обучающихся за счет родительской платы определяется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мнения совета родителей и управляющего совета и утверждается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директора школы.</w:t>
      </w:r>
    </w:p>
    <w:p w:rsidR="005211EA" w:rsidRPr="000017D1" w:rsidRDefault="007545C0" w:rsidP="00887C18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4.3.3. Сумма платежа на питание обучающихся за месяц устанавливается дифференцированно с учетом учебных дней в месяце. 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Внебюджетные средства школа направляет на организацию дополнительного питания всех категорий обучающихся.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трех рабочих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об этом в школу.</w:t>
      </w:r>
      <w:proofErr w:type="gramEnd"/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бесплатное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45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двухраз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овое горячее питание (завтрак и обед) имеют право обучающиеся, отнесенные к категории:</w:t>
      </w:r>
      <w:proofErr w:type="gramEnd"/>
    </w:p>
    <w:p w:rsidR="005211EA" w:rsidRPr="000017D1" w:rsidRDefault="007545C0" w:rsidP="000017D1">
      <w:pPr>
        <w:numPr>
          <w:ilvl w:val="0"/>
          <w:numId w:val="5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5211EA" w:rsidRPr="000017D1" w:rsidRDefault="007545C0" w:rsidP="000017D1">
      <w:pPr>
        <w:numPr>
          <w:ilvl w:val="0"/>
          <w:numId w:val="5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1–4 классов.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5.3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Обучающемуся, который обучается в здании школы,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предоставляется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5.4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Основанием для получения обучающимися мер социальной поддержки на горячее питание является ежегодное предоставление в школу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документов:</w:t>
      </w:r>
    </w:p>
    <w:p w:rsidR="005211EA" w:rsidRPr="000017D1" w:rsidRDefault="007545C0" w:rsidP="000017D1">
      <w:pPr>
        <w:numPr>
          <w:ilvl w:val="0"/>
          <w:numId w:val="7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по форме, установленной в приложении № 2 к настоящему Положению;</w:t>
      </w:r>
    </w:p>
    <w:p w:rsidR="005211EA" w:rsidRPr="000017D1" w:rsidRDefault="007545C0" w:rsidP="000017D1">
      <w:pPr>
        <w:numPr>
          <w:ilvl w:val="0"/>
          <w:numId w:val="7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подтверждающих льготную категорию ребенка, представленных согласно списку, установленному в приложении № 1 к настоящему Положению.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5.5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</w:t>
      </w:r>
      <w:proofErr w:type="spell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 (законного представителя) об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обеспечением обучающегося льготным горячим питанием такое питание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указанному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обучающемуся не предоставляется.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5.6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Заявление родителя (законного представителя) рассматривается администрацией школы в течение трех рабочих дней после его регистрации. По результатам рассмотрения заявления и документов школа принимает одно из решений:</w:t>
      </w:r>
    </w:p>
    <w:p w:rsidR="005211EA" w:rsidRPr="000017D1" w:rsidRDefault="007545C0" w:rsidP="000017D1">
      <w:pPr>
        <w:numPr>
          <w:ilvl w:val="0"/>
          <w:numId w:val="8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предоставлении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льготного горячего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11EA" w:rsidRPr="000017D1" w:rsidRDefault="007545C0" w:rsidP="000017D1">
      <w:pPr>
        <w:numPr>
          <w:ilvl w:val="0"/>
          <w:numId w:val="8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отказе в предоставлении льготного горячего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5.7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питания и действует до окончания текущего учебного года или дня следующего за днем издания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льготным питанием.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5.8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Решение об отказе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предоставлении льготного питания принимается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случае:</w:t>
      </w:r>
    </w:p>
    <w:p w:rsidR="005211EA" w:rsidRPr="000017D1" w:rsidRDefault="007545C0" w:rsidP="000017D1">
      <w:pPr>
        <w:numPr>
          <w:ilvl w:val="0"/>
          <w:numId w:val="9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</w:t>
      </w:r>
      <w:r w:rsidR="00844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недостоверных сведений и документов, являющихся основанием для предоставления льготного питания;</w:t>
      </w:r>
    </w:p>
    <w:p w:rsidR="005211EA" w:rsidRPr="000017D1" w:rsidRDefault="007545C0" w:rsidP="000017D1">
      <w:pPr>
        <w:numPr>
          <w:ilvl w:val="0"/>
          <w:numId w:val="9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отсутствия у обучающегося права на предоставление льготного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льготного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</w:t>
      </w:r>
    </w:p>
    <w:p w:rsidR="005211EA" w:rsidRPr="000017D1" w:rsidRDefault="007F48A9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5.9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прекращается предоставление горячего льготного питания в случаях, перечисленных в пункте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C0"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 настоящего Положения.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5211EA" w:rsidRPr="000017D1" w:rsidRDefault="007545C0" w:rsidP="000017D1">
      <w:pPr>
        <w:numPr>
          <w:ilvl w:val="0"/>
          <w:numId w:val="10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11EA" w:rsidRPr="000017D1" w:rsidRDefault="007545C0" w:rsidP="000017D1">
      <w:pPr>
        <w:numPr>
          <w:ilvl w:val="0"/>
          <w:numId w:val="10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5211EA" w:rsidRPr="000017D1" w:rsidRDefault="007545C0" w:rsidP="000017D1">
      <w:pPr>
        <w:numPr>
          <w:ilvl w:val="0"/>
          <w:numId w:val="10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5211EA" w:rsidRPr="000017D1" w:rsidRDefault="007545C0" w:rsidP="000017D1">
      <w:pPr>
        <w:numPr>
          <w:ilvl w:val="0"/>
          <w:numId w:val="10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5211EA" w:rsidRPr="000017D1" w:rsidRDefault="007545C0" w:rsidP="000017D1">
      <w:pPr>
        <w:numPr>
          <w:ilvl w:val="0"/>
          <w:numId w:val="10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5211EA" w:rsidRPr="000017D1" w:rsidRDefault="007545C0" w:rsidP="000017D1">
      <w:pPr>
        <w:numPr>
          <w:ilvl w:val="0"/>
          <w:numId w:val="11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6.3. Заместитель директора по административно-хозяйственной части:</w:t>
      </w:r>
    </w:p>
    <w:p w:rsidR="005211EA" w:rsidRPr="000017D1" w:rsidRDefault="007545C0" w:rsidP="000017D1">
      <w:pPr>
        <w:numPr>
          <w:ilvl w:val="0"/>
          <w:numId w:val="12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5211EA" w:rsidRPr="000017D1" w:rsidRDefault="007545C0" w:rsidP="000017D1">
      <w:pPr>
        <w:numPr>
          <w:ilvl w:val="0"/>
          <w:numId w:val="12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снабжает столовую достаточным количеством посуды, специальной одежды, санитарно</w:t>
      </w:r>
      <w:r w:rsidR="008445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гигиеническими средствами, уборочным инвентарем.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5211EA" w:rsidRPr="000017D1" w:rsidRDefault="007545C0" w:rsidP="000017D1">
      <w:pPr>
        <w:numPr>
          <w:ilvl w:val="0"/>
          <w:numId w:val="13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5211EA" w:rsidRPr="000017D1" w:rsidRDefault="007545C0" w:rsidP="000017D1">
      <w:pPr>
        <w:numPr>
          <w:ilvl w:val="0"/>
          <w:numId w:val="13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5211EA" w:rsidRPr="000017D1" w:rsidRDefault="007545C0" w:rsidP="000017D1">
      <w:pPr>
        <w:numPr>
          <w:ilvl w:val="0"/>
          <w:numId w:val="14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</w:t>
      </w:r>
      <w:r w:rsidR="007F48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учеников в классе, сообщают в столовую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11EA" w:rsidRPr="000017D1" w:rsidRDefault="007545C0" w:rsidP="000017D1">
      <w:pPr>
        <w:numPr>
          <w:ilvl w:val="0"/>
          <w:numId w:val="14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5211EA" w:rsidRPr="000017D1" w:rsidRDefault="007545C0" w:rsidP="000017D1">
      <w:pPr>
        <w:numPr>
          <w:ilvl w:val="0"/>
          <w:numId w:val="14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5211EA" w:rsidRPr="000017D1" w:rsidRDefault="007545C0" w:rsidP="000017D1">
      <w:pPr>
        <w:numPr>
          <w:ilvl w:val="0"/>
          <w:numId w:val="14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5211EA" w:rsidRPr="000017D1" w:rsidRDefault="007545C0" w:rsidP="000017D1">
      <w:pPr>
        <w:numPr>
          <w:ilvl w:val="0"/>
          <w:numId w:val="15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5211EA" w:rsidRPr="000017D1" w:rsidRDefault="007545C0" w:rsidP="000017D1">
      <w:pPr>
        <w:numPr>
          <w:ilvl w:val="0"/>
          <w:numId w:val="15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5211EA" w:rsidRPr="000017D1" w:rsidRDefault="007545C0" w:rsidP="000017D1">
      <w:pPr>
        <w:numPr>
          <w:ilvl w:val="0"/>
          <w:numId w:val="15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5211EA" w:rsidRPr="000017D1" w:rsidRDefault="007545C0" w:rsidP="000017D1">
      <w:pPr>
        <w:numPr>
          <w:ilvl w:val="0"/>
          <w:numId w:val="15"/>
        </w:numPr>
        <w:spacing w:before="0" w:beforeAutospacing="0" w:after="0" w:afterAutospacing="0"/>
        <w:ind w:left="-142" w:right="-612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5211EA" w:rsidRPr="000017D1" w:rsidRDefault="007545C0" w:rsidP="000017D1">
      <w:pPr>
        <w:numPr>
          <w:ilvl w:val="0"/>
          <w:numId w:val="15"/>
        </w:num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 w:rsidRPr="000017D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5211EA" w:rsidRPr="000017D1" w:rsidRDefault="005211EA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11EA" w:rsidRPr="000017D1" w:rsidRDefault="007545C0" w:rsidP="00D62A49">
      <w:pPr>
        <w:spacing w:before="0" w:beforeAutospacing="0" w:after="0" w:afterAutospacing="0"/>
        <w:ind w:left="-142" w:right="-612" w:firstLine="142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0017D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</w:t>
      </w:r>
      <w:proofErr w:type="gramStart"/>
      <w:r w:rsidRPr="000017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017D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211EA" w:rsidRPr="000017D1" w:rsidRDefault="007545C0" w:rsidP="000017D1">
      <w:pPr>
        <w:spacing w:before="0" w:beforeAutospacing="0" w:after="0" w:afterAutospacing="0"/>
        <w:ind w:left="-142" w:right="-61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17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6529"/>
      </w:tblGrid>
      <w:tr w:rsidR="005211EA" w:rsidRPr="000017D1" w:rsidTr="007F48A9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1EA" w:rsidRPr="000017D1" w:rsidRDefault="007545C0" w:rsidP="000017D1">
            <w:pPr>
              <w:spacing w:before="0" w:beforeAutospacing="0" w:after="0" w:afterAutospacing="0"/>
              <w:ind w:left="-142" w:right="-612" w:firstLine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1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001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1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1EA" w:rsidRPr="000017D1" w:rsidRDefault="007545C0" w:rsidP="000017D1">
            <w:pPr>
              <w:spacing w:before="0" w:beforeAutospacing="0" w:after="0" w:afterAutospacing="0"/>
              <w:ind w:left="-142" w:right="-612" w:firstLine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1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5211EA" w:rsidRPr="00A94EA6" w:rsidTr="007F48A9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1EA" w:rsidRPr="000017D1" w:rsidRDefault="007545C0" w:rsidP="007F48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1EA" w:rsidRPr="000017D1" w:rsidRDefault="007545C0" w:rsidP="007F48A9">
            <w:pPr>
              <w:spacing w:before="0" w:beforeAutospacing="0" w:after="0" w:afterAutospacing="0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0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7F48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либо справки психолого-медико-педагогическая</w:t>
            </w: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5211EA" w:rsidRPr="000017D1" w:rsidRDefault="007545C0" w:rsidP="007F48A9">
            <w:pPr>
              <w:spacing w:before="0" w:beforeAutospacing="0" w:after="0" w:afterAutospacing="0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1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</w:tbl>
    <w:p w:rsidR="007F48A9" w:rsidRPr="000017D1" w:rsidRDefault="007F48A9" w:rsidP="007F48A9">
      <w:pPr>
        <w:spacing w:before="0" w:beforeAutospacing="0" w:after="0" w:afterAutospacing="0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F48A9" w:rsidRPr="000017D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C1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E1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25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94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43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46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05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A2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84D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804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8B75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332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04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C7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7D1"/>
    <w:rsid w:val="001215FB"/>
    <w:rsid w:val="002D33B1"/>
    <w:rsid w:val="002D3591"/>
    <w:rsid w:val="003514A0"/>
    <w:rsid w:val="004F7E17"/>
    <w:rsid w:val="005211EA"/>
    <w:rsid w:val="005A05CE"/>
    <w:rsid w:val="005E5F04"/>
    <w:rsid w:val="00653AF6"/>
    <w:rsid w:val="00685AE3"/>
    <w:rsid w:val="007545C0"/>
    <w:rsid w:val="007B19EC"/>
    <w:rsid w:val="007F48A9"/>
    <w:rsid w:val="0084450D"/>
    <w:rsid w:val="00887C18"/>
    <w:rsid w:val="00A94EA6"/>
    <w:rsid w:val="00B73A5A"/>
    <w:rsid w:val="00D57982"/>
    <w:rsid w:val="00D62A4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4E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4E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B30C-A945-4BEF-A52C-7D8C2E4C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dc:description>Подготовлено экспертами Актион-МЦФЭР</dc:description>
  <cp:lastModifiedBy>Бухгалтерия</cp:lastModifiedBy>
  <cp:revision>2</cp:revision>
  <cp:lastPrinted>2022-10-12T19:17:00Z</cp:lastPrinted>
  <dcterms:created xsi:type="dcterms:W3CDTF">2026-01-27T15:15:00Z</dcterms:created>
  <dcterms:modified xsi:type="dcterms:W3CDTF">2026-01-27T15:15:00Z</dcterms:modified>
</cp:coreProperties>
</file>