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B9" w:rsidRDefault="00CC54B9" w:rsidP="005767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РИП. ЗАЯВКА – 2025 - 2026</w:t>
      </w:r>
    </w:p>
    <w:p w:rsidR="00576704" w:rsidRPr="00CC54B9" w:rsidRDefault="00576704" w:rsidP="005767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54B9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:rsidR="00576704" w:rsidRPr="00076697" w:rsidRDefault="00576704" w:rsidP="0057670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Использование цифровых образовательных ресурсов в урочной и внеурочной деятельности</w:t>
      </w:r>
      <w:r w:rsidR="00BE50F9" w:rsidRPr="00076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704" w:rsidRPr="00076697" w:rsidRDefault="00576704" w:rsidP="00576704">
      <w:pPr>
        <w:pStyle w:val="a3"/>
        <w:rPr>
          <w:rFonts w:ascii="Times New Roman" w:hAnsi="Times New Roman" w:cs="Times New Roman"/>
          <w:sz w:val="24"/>
          <w:szCs w:val="24"/>
        </w:rPr>
      </w:pPr>
      <w:r w:rsidRPr="00CC54B9">
        <w:rPr>
          <w:rFonts w:ascii="Times New Roman" w:hAnsi="Times New Roman" w:cs="Times New Roman"/>
          <w:b/>
          <w:sz w:val="24"/>
          <w:szCs w:val="24"/>
        </w:rPr>
        <w:t>НАЗВАНИЕ</w:t>
      </w:r>
      <w:r w:rsidRPr="00CC54B9">
        <w:rPr>
          <w:rFonts w:ascii="Times New Roman" w:hAnsi="Times New Roman" w:cs="Times New Roman"/>
          <w:b/>
          <w:sz w:val="24"/>
          <w:szCs w:val="24"/>
        </w:rPr>
        <w:br/>
      </w:r>
      <w:r w:rsidRPr="00076697">
        <w:rPr>
          <w:rFonts w:ascii="Times New Roman" w:hAnsi="Times New Roman" w:cs="Times New Roman"/>
          <w:sz w:val="24"/>
          <w:szCs w:val="24"/>
        </w:rPr>
        <w:t>Образование 2.0: цифровые ресурсы в действии</w:t>
      </w:r>
    </w:p>
    <w:p w:rsidR="00576704" w:rsidRPr="00076697" w:rsidRDefault="00576704" w:rsidP="005767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br/>
      </w:r>
      <w:r w:rsidRPr="00076697">
        <w:rPr>
          <w:rFonts w:ascii="Times New Roman" w:hAnsi="Times New Roman" w:cs="Times New Roman"/>
          <w:b/>
          <w:sz w:val="24"/>
          <w:szCs w:val="24"/>
        </w:rPr>
        <w:t>Цели проекта:</w:t>
      </w:r>
    </w:p>
    <w:p w:rsidR="00576704" w:rsidRPr="00076697" w:rsidRDefault="00576704" w:rsidP="005767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Создание современной и безопасной цифровой образовательной среды, обеспечивающей доступность применения цифровых ресурсов и технологий  </w:t>
      </w:r>
      <w:proofErr w:type="gramStart"/>
      <w:r w:rsidRPr="000766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6697">
        <w:rPr>
          <w:rFonts w:ascii="Times New Roman" w:hAnsi="Times New Roman" w:cs="Times New Roman"/>
          <w:sz w:val="24"/>
          <w:szCs w:val="24"/>
        </w:rPr>
        <w:t xml:space="preserve"> урочной</w:t>
      </w: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и внеурочной деятельности и повышение эффективности образовательного процесса.</w:t>
      </w:r>
    </w:p>
    <w:p w:rsidR="00576704" w:rsidRPr="00076697" w:rsidRDefault="002C5D52" w:rsidP="00BE50F9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704" w:rsidRPr="00076697" w:rsidRDefault="00576704" w:rsidP="005767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6697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1. Анализ существующих цифровых ресурсов: исследование доступных цифровых образовательных платформ и материалов, их функциональности и применения в учебном процессе.</w:t>
      </w: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2. Формирование цифровой грамотности у участников образовательного процесса и выстраивание цифровой среды в образовательной организации.</w:t>
      </w: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3. Совершенствовать  систему методической работы в образовательной организации, способствующей  умению педагогов применять цифровые ресурсы и технологии в урочной и внеурочной деятельности.</w:t>
      </w: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4. Стимулирование мотивации к обучению: увеличение интереса к учебному процессу через использование современных технологий и интерактивных методов обучения.</w:t>
      </w: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5. Обеспечение доступа к разнообразным образовательным цифровым материалам и платформам для учителей и учеников.</w:t>
      </w: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6. Мониторинг и оценка результатов: проведение регулярного анализа эффективности внедрения цифровых ресурсов в урочную и внеурочную деятельность, сбор обратной связи от учащихся и педагогов.</w:t>
      </w:r>
    </w:p>
    <w:p w:rsidR="008916ED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7. Стимулирование сотрудничества: организация совместных проектов и мероприятий между учащимися, родителями и педагогами с использованием цифровых технологий.</w:t>
      </w:r>
    </w:p>
    <w:p w:rsidR="00787DEA" w:rsidRPr="00076697" w:rsidRDefault="008916ED" w:rsidP="0089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8. Поддержка инклюзивного образования: обеспечение доступности цифровых образовательных ресурсов для всех категорий учащихся, включая детей с особыми потребностями.</w:t>
      </w:r>
    </w:p>
    <w:p w:rsidR="006F28B3" w:rsidRPr="00076697" w:rsidRDefault="006F28B3" w:rsidP="00891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8B3" w:rsidRPr="00076697" w:rsidRDefault="006F28B3" w:rsidP="008916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6697">
        <w:rPr>
          <w:rFonts w:ascii="Times New Roman" w:hAnsi="Times New Roman" w:cs="Times New Roman"/>
          <w:b/>
          <w:sz w:val="24"/>
          <w:szCs w:val="24"/>
        </w:rPr>
        <w:t>Идея проекта</w:t>
      </w:r>
    </w:p>
    <w:p w:rsidR="003750CB" w:rsidRPr="00076697" w:rsidRDefault="003750CB" w:rsidP="00891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8B3" w:rsidRPr="00076697" w:rsidRDefault="006F28B3" w:rsidP="006F28B3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Проект направлен на интеграцию цифровых образовательных ресурсов  в урочную и внеурочную деятельность образовательных учреждений. Основная идея заключается в создании интерактивной и доступной образовательной среды, где учащиеся смогут эффективно осваивать учебный материал, развивать критическое мышление и творческие способности, а также готовиться к вызовам современного мира, а</w:t>
      </w:r>
    </w:p>
    <w:p w:rsidR="006F28B3" w:rsidRPr="00076697" w:rsidRDefault="006F28B3" w:rsidP="006F28B3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 педагогические работники осваивать навыки качественного применения цифровых ресурсов и технологий в урочной и внеурочной деятельности.</w:t>
      </w:r>
    </w:p>
    <w:p w:rsidR="003750CB" w:rsidRPr="00076697" w:rsidRDefault="003750CB" w:rsidP="00891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8B3" w:rsidRPr="00076697" w:rsidRDefault="006F28B3" w:rsidP="008916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6697">
        <w:rPr>
          <w:rFonts w:ascii="Times New Roman" w:hAnsi="Times New Roman" w:cs="Times New Roman"/>
          <w:b/>
          <w:sz w:val="24"/>
          <w:szCs w:val="24"/>
        </w:rPr>
        <w:t>Обоснование значимости проекта</w:t>
      </w:r>
    </w:p>
    <w:p w:rsidR="003750CB" w:rsidRPr="00076697" w:rsidRDefault="003750CB" w:rsidP="003750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lastRenderedPageBreak/>
        <w:t xml:space="preserve">1. Актуальность в условиях </w:t>
      </w:r>
      <w:proofErr w:type="spellStart"/>
      <w:r w:rsidRPr="00076697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076697">
        <w:rPr>
          <w:rFonts w:ascii="Times New Roman" w:hAnsi="Times New Roman" w:cs="Times New Roman"/>
          <w:sz w:val="24"/>
          <w:szCs w:val="24"/>
        </w:rPr>
        <w:t xml:space="preserve">: в условиях стремительного развития цифровых технологий и глобализации образовательного процесса использование ЦОР становится неотъемлемой частью современного обучения.  </w:t>
      </w:r>
    </w:p>
    <w:p w:rsidR="003750CB" w:rsidRPr="00076697" w:rsidRDefault="003750CB" w:rsidP="003750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2. Повышение качества образования: цифровые образовательные ресурсы предоставляют возможность доступа к разнообразным материалам, что способствует более глубокому пониманию учебного материала. Интерактивные платформы и приложения позволяют адаптировать обучение под индивидуальные потребности каждого ученика.</w:t>
      </w:r>
    </w:p>
    <w:p w:rsidR="003750CB" w:rsidRPr="00076697" w:rsidRDefault="003750CB" w:rsidP="003750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3. Развитие навыков 21 века: использование ЦОР помогает развивать критическое мышление, креативность, коммуникационные навыки и умение работать в команде. </w:t>
      </w:r>
    </w:p>
    <w:p w:rsidR="003750CB" w:rsidRPr="00076697" w:rsidRDefault="003750CB" w:rsidP="003750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4. Увеличение мотивации к обучению:  интерактивные и визуально привлекательные цифровые ресурсы способствуют повышению интереса учащихся к учебному процессу. </w:t>
      </w:r>
      <w:proofErr w:type="spellStart"/>
      <w:r w:rsidRPr="00076697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076697">
        <w:rPr>
          <w:rFonts w:ascii="Times New Roman" w:hAnsi="Times New Roman" w:cs="Times New Roman"/>
          <w:sz w:val="24"/>
          <w:szCs w:val="24"/>
        </w:rPr>
        <w:t xml:space="preserve"> и использование мультимедийных материалов делают обучение более увлекательным и эффективным.</w:t>
      </w:r>
    </w:p>
    <w:p w:rsidR="003750CB" w:rsidRPr="00076697" w:rsidRDefault="003750CB" w:rsidP="003750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5. Поддержка инклюзивного образования:  ЦОР могут быть адаптированы для нужд учащихся с особыми потребностями, что создает возможности для их полноценного участия в образовательном процессе.</w:t>
      </w:r>
    </w:p>
    <w:p w:rsidR="003750CB" w:rsidRPr="00076697" w:rsidRDefault="003750CB" w:rsidP="003750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6. Устойчивое развитие образовательной среды: интеграция цифровых технологий в учебный процесс способствует созданию устойчивой образовательной среды, где учителя и ученики могут эффективно взаимодействовать, обмениваться опытом и знаниями.</w:t>
      </w:r>
    </w:p>
    <w:p w:rsidR="000C3CFE" w:rsidRPr="00076697" w:rsidRDefault="000C3CFE" w:rsidP="003750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6697">
        <w:rPr>
          <w:rFonts w:ascii="Times New Roman" w:hAnsi="Times New Roman" w:cs="Times New Roman"/>
          <w:b/>
          <w:sz w:val="24"/>
          <w:szCs w:val="24"/>
        </w:rPr>
        <w:t>Описание реализации проекта по направлению "Использование цифровых образовательных ресурсов в урочной и внеурочной деятельности"</w:t>
      </w: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8DE" w:rsidRPr="00076697" w:rsidRDefault="00FF78DE" w:rsidP="00003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</w:t>
      </w:r>
    </w:p>
    <w:p w:rsidR="00FF78DE" w:rsidRPr="00076697" w:rsidRDefault="00FF78DE" w:rsidP="00FF7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8DE" w:rsidRPr="00076697" w:rsidRDefault="00FF78DE" w:rsidP="00FF78D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Интеграция цифровых образовательных ресурсов (ЦОР) в учебный процесс для повышения качества образования.</w:t>
      </w:r>
    </w:p>
    <w:p w:rsidR="00FF78DE" w:rsidRPr="00076697" w:rsidRDefault="00FF78DE" w:rsidP="00003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8DE" w:rsidRPr="00076697" w:rsidRDefault="00FF78DE" w:rsidP="00FF78D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 О</w:t>
      </w:r>
      <w:r w:rsidR="00DA2CCF" w:rsidRPr="00076697">
        <w:rPr>
          <w:rFonts w:ascii="Times New Roman" w:hAnsi="Times New Roman" w:cs="Times New Roman"/>
          <w:sz w:val="24"/>
          <w:szCs w:val="24"/>
        </w:rPr>
        <w:t>р</w:t>
      </w:r>
      <w:r w:rsidRPr="00076697">
        <w:rPr>
          <w:rFonts w:ascii="Times New Roman" w:hAnsi="Times New Roman" w:cs="Times New Roman"/>
          <w:sz w:val="24"/>
          <w:szCs w:val="24"/>
        </w:rPr>
        <w:t xml:space="preserve">ганизация работы педагогических сообществ (творческих групп) по освоению </w:t>
      </w:r>
      <w:r w:rsidR="007318ED" w:rsidRPr="00076697">
        <w:rPr>
          <w:rFonts w:ascii="Times New Roman" w:hAnsi="Times New Roman" w:cs="Times New Roman"/>
          <w:sz w:val="24"/>
          <w:szCs w:val="24"/>
        </w:rPr>
        <w:t xml:space="preserve">и обмену практикой использования </w:t>
      </w:r>
      <w:r w:rsidRPr="00076697">
        <w:rPr>
          <w:rFonts w:ascii="Times New Roman" w:hAnsi="Times New Roman" w:cs="Times New Roman"/>
          <w:sz w:val="24"/>
          <w:szCs w:val="24"/>
        </w:rPr>
        <w:t xml:space="preserve"> в работе  продуктивны</w:t>
      </w:r>
      <w:r w:rsidR="007318ED" w:rsidRPr="00076697">
        <w:rPr>
          <w:rFonts w:ascii="Times New Roman" w:hAnsi="Times New Roman" w:cs="Times New Roman"/>
          <w:sz w:val="24"/>
          <w:szCs w:val="24"/>
        </w:rPr>
        <w:t>х</w:t>
      </w:r>
      <w:r w:rsidRPr="00076697">
        <w:rPr>
          <w:rFonts w:ascii="Times New Roman" w:hAnsi="Times New Roman" w:cs="Times New Roman"/>
          <w:sz w:val="24"/>
          <w:szCs w:val="24"/>
        </w:rPr>
        <w:t xml:space="preserve"> цифровы</w:t>
      </w:r>
      <w:r w:rsidR="007318ED" w:rsidRPr="00076697">
        <w:rPr>
          <w:rFonts w:ascii="Times New Roman" w:hAnsi="Times New Roman" w:cs="Times New Roman"/>
          <w:sz w:val="24"/>
          <w:szCs w:val="24"/>
        </w:rPr>
        <w:t xml:space="preserve">х ресурсов </w:t>
      </w:r>
      <w:r w:rsidRPr="00076697">
        <w:rPr>
          <w:rFonts w:ascii="Times New Roman" w:hAnsi="Times New Roman" w:cs="Times New Roman"/>
          <w:sz w:val="24"/>
          <w:szCs w:val="24"/>
        </w:rPr>
        <w:t>и технологи</w:t>
      </w:r>
      <w:r w:rsidR="007318ED" w:rsidRPr="00076697">
        <w:rPr>
          <w:rFonts w:ascii="Times New Roman" w:hAnsi="Times New Roman" w:cs="Times New Roman"/>
          <w:sz w:val="24"/>
          <w:szCs w:val="24"/>
        </w:rPr>
        <w:t>й</w:t>
      </w:r>
    </w:p>
    <w:p w:rsidR="00FF78DE" w:rsidRPr="00076697" w:rsidRDefault="00DA2CCF" w:rsidP="00FF78D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D2A" w:rsidRPr="00076697" w:rsidRDefault="00FF78DE" w:rsidP="00003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Исследование педагогами </w:t>
      </w:r>
      <w:r w:rsidR="00DA2CCF" w:rsidRPr="00076697">
        <w:rPr>
          <w:rFonts w:ascii="Times New Roman" w:hAnsi="Times New Roman" w:cs="Times New Roman"/>
          <w:sz w:val="24"/>
          <w:szCs w:val="24"/>
        </w:rPr>
        <w:t xml:space="preserve">в рамках самообразования </w:t>
      </w:r>
      <w:r w:rsidRPr="00076697">
        <w:rPr>
          <w:rFonts w:ascii="Times New Roman" w:hAnsi="Times New Roman" w:cs="Times New Roman"/>
          <w:sz w:val="24"/>
          <w:szCs w:val="24"/>
        </w:rPr>
        <w:t>существующих интерактивных образовательных инструментов и сервисов  и выбор наиболее подходящих для организации учебного процесса</w:t>
      </w:r>
    </w:p>
    <w:p w:rsidR="003704D1" w:rsidRPr="00076697" w:rsidRDefault="003704D1" w:rsidP="00003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8DE" w:rsidRPr="00076697" w:rsidRDefault="003704D1" w:rsidP="00370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Курсовая п</w:t>
      </w:r>
      <w:r w:rsidR="00003D2A" w:rsidRPr="00076697">
        <w:rPr>
          <w:rFonts w:ascii="Times New Roman" w:hAnsi="Times New Roman" w:cs="Times New Roman"/>
          <w:sz w:val="24"/>
          <w:szCs w:val="24"/>
        </w:rPr>
        <w:t xml:space="preserve">одготовка педагогов </w:t>
      </w:r>
      <w:r w:rsidRPr="00076697">
        <w:rPr>
          <w:rFonts w:ascii="Times New Roman" w:hAnsi="Times New Roman" w:cs="Times New Roman"/>
          <w:sz w:val="24"/>
          <w:szCs w:val="24"/>
        </w:rPr>
        <w:t xml:space="preserve"> </w:t>
      </w:r>
      <w:r w:rsidR="00FF78DE" w:rsidRPr="00076697">
        <w:rPr>
          <w:rFonts w:ascii="Times New Roman" w:hAnsi="Times New Roman" w:cs="Times New Roman"/>
          <w:sz w:val="24"/>
          <w:szCs w:val="24"/>
        </w:rPr>
        <w:t xml:space="preserve"> по теме проекта</w:t>
      </w:r>
      <w:r w:rsidRPr="00076697">
        <w:rPr>
          <w:rFonts w:ascii="Times New Roman" w:hAnsi="Times New Roman" w:cs="Times New Roman"/>
          <w:sz w:val="24"/>
          <w:szCs w:val="24"/>
        </w:rPr>
        <w:t>.</w:t>
      </w:r>
      <w:r w:rsidR="00FF78DE" w:rsidRPr="00076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Развитие у учащихся навыков работы с цифровыми технологиями.</w:t>
      </w: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Создание интерактивной образовательной среды, способствующей активному обучению.</w:t>
      </w: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lastRenderedPageBreak/>
        <w:t>Разработка методических материалов</w:t>
      </w:r>
      <w:r w:rsidR="003704D1" w:rsidRPr="00076697">
        <w:rPr>
          <w:rFonts w:ascii="Times New Roman" w:hAnsi="Times New Roman" w:cs="Times New Roman"/>
          <w:sz w:val="24"/>
          <w:szCs w:val="24"/>
        </w:rPr>
        <w:t xml:space="preserve">, рекомендаций, представление опыта работы на основе практики применения цифровых ресурсов в урочной и внеурочной деятельности.  </w:t>
      </w: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D2A" w:rsidRPr="00076697" w:rsidRDefault="00003D2A" w:rsidP="00003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Оценка эффективности использования ЦОР в образовательном процессе.</w:t>
      </w:r>
    </w:p>
    <w:p w:rsidR="00D62F5A" w:rsidRPr="00076697" w:rsidRDefault="00D62F5A" w:rsidP="003704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04D1" w:rsidRPr="00076697" w:rsidRDefault="003704D1" w:rsidP="00370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Организация наставничества (в том числе реверсивного) по освоению цифровых ресурсов в урочной и внеурочной деятельности.</w:t>
      </w:r>
    </w:p>
    <w:p w:rsidR="00003D2A" w:rsidRPr="00076697" w:rsidRDefault="00003D2A" w:rsidP="003750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CFE" w:rsidRPr="00076697" w:rsidRDefault="000C3CFE" w:rsidP="003750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CFE" w:rsidRPr="00076697" w:rsidRDefault="003704D1" w:rsidP="003750CB">
      <w:pPr>
        <w:pStyle w:val="a3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Исходные теоретические положения</w:t>
      </w:r>
    </w:p>
    <w:p w:rsidR="00C93D30" w:rsidRPr="00076697" w:rsidRDefault="00981AE7" w:rsidP="00C93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AE7" w:rsidRPr="00076697" w:rsidRDefault="00981AE7" w:rsidP="0007669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 </w:t>
      </w:r>
      <w:r w:rsidR="00076697" w:rsidRPr="00076697">
        <w:rPr>
          <w:rFonts w:ascii="Times New Roman" w:hAnsi="Times New Roman" w:cs="Times New Roman"/>
          <w:sz w:val="24"/>
          <w:szCs w:val="24"/>
        </w:rPr>
        <w:tab/>
      </w: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</w:t>
      </w:r>
      <w:proofErr w:type="spellStart"/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AE7" w:rsidRPr="00076697" w:rsidRDefault="00981AE7" w:rsidP="00981A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</w:t>
      </w:r>
    </w:p>
    <w:p w:rsidR="00981AE7" w:rsidRPr="00076697" w:rsidRDefault="00981AE7" w:rsidP="00981A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</w:t>
      </w:r>
    </w:p>
    <w:p w:rsidR="00981AE7" w:rsidRPr="00076697" w:rsidRDefault="00981AE7" w:rsidP="00981A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</w:t>
      </w:r>
    </w:p>
    <w:p w:rsidR="00981AE7" w:rsidRPr="00076697" w:rsidRDefault="00981AE7" w:rsidP="00981A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Одним из важнейших направлений </w:t>
      </w:r>
      <w:proofErr w:type="gramStart"/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задачи повышения качества образования</w:t>
      </w:r>
      <w:proofErr w:type="gramEnd"/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средовый</w:t>
      </w:r>
      <w:proofErr w:type="spellEnd"/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(Ю.С. Мануйлов, Н.Л. Селиванова, </w:t>
      </w:r>
      <w:proofErr w:type="spellStart"/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Е.Н.Степанов</w:t>
      </w:r>
      <w:proofErr w:type="spellEnd"/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 w:rsidR="00981AE7" w:rsidRPr="00076697" w:rsidRDefault="00981AE7" w:rsidP="00981A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697" w:rsidRDefault="00076697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ЭТАПЫ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2087"/>
        <w:gridCol w:w="4395"/>
        <w:gridCol w:w="2976"/>
        <w:gridCol w:w="2694"/>
        <w:gridCol w:w="2606"/>
      </w:tblGrid>
      <w:tr w:rsidR="00C6538E" w:rsidRPr="003A15F1" w:rsidTr="00C6538E">
        <w:tc>
          <w:tcPr>
            <w:tcW w:w="85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 xml:space="preserve"> этап</w:t>
            </w:r>
          </w:p>
        </w:tc>
        <w:tc>
          <w:tcPr>
            <w:tcW w:w="2087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5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0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 xml:space="preserve">Срок реализации </w:t>
            </w:r>
            <w:proofErr w:type="gramStart"/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от</w:t>
            </w:r>
            <w:proofErr w:type="gramEnd"/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 xml:space="preserve"> …до</w:t>
            </w:r>
          </w:p>
        </w:tc>
        <w:tc>
          <w:tcPr>
            <w:tcW w:w="2087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Содержание и методы деятельности</w:t>
            </w:r>
          </w:p>
        </w:tc>
        <w:tc>
          <w:tcPr>
            <w:tcW w:w="4395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Прогнозируемые результаты (перечень конечной продукции)</w:t>
            </w:r>
          </w:p>
        </w:tc>
        <w:tc>
          <w:tcPr>
            <w:tcW w:w="297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Условия организации работ</w:t>
            </w:r>
          </w:p>
        </w:tc>
        <w:tc>
          <w:tcPr>
            <w:tcW w:w="2694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Средства контроля</w:t>
            </w:r>
          </w:p>
        </w:tc>
        <w:tc>
          <w:tcPr>
            <w:tcW w:w="260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Перечень разработок по теме проекта </w:t>
            </w: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01.01.2024 – </w:t>
            </w:r>
          </w:p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31.12.2024</w:t>
            </w:r>
          </w:p>
        </w:tc>
        <w:tc>
          <w:tcPr>
            <w:tcW w:w="2087" w:type="dxa"/>
          </w:tcPr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1.Разработка нормативно-правового обеспечения реализации инновационной деятельности.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2.Ознакомление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участников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инновационного проекта с задачами и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содержанием инновационной деятельности.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3.Проведение анализа существующих цифровых образовательных ресурсов, доступных для учебных дисциплин.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4.Сбор информации о потребностях учителей и учащихся в области ЦОР.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5.Разработка плана внедрения ЦОР, включая выбор платформ и инструментов.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Реализация пилотных уроков с использованием выбранных ЦОР в различных предметах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6.Обсуждение результатов и получение обратной связи от учащихся и педагогов.</w:t>
            </w:r>
          </w:p>
          <w:p w:rsidR="00C6538E" w:rsidRPr="003A15F1" w:rsidRDefault="003A15F1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7.</w:t>
            </w:r>
            <w:r w:rsidR="00C6538E"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Комплектование творческих групп.</w:t>
            </w:r>
          </w:p>
          <w:p w:rsidR="00C6538E" w:rsidRPr="003A15F1" w:rsidRDefault="003A15F1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8.</w:t>
            </w:r>
            <w:r w:rsidR="00C6538E"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Обновление оборудования и программного обеспечения.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3A15F1"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9.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Отбор и разработка критериев для формирования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системы оценки эффективности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реализации проекта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395" w:type="dxa"/>
          </w:tcPr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цифровой трансформации.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 Разработка нормативно-правового обеспечения реализации инновационной деятельности по проекту. 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Издан приказ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СОШ»№13 от 18.03.2024 «Об открытии инновационной площадки». https://stroevskoe.arkhschool.ru/upload/arkhcsstroevskoe_new/files/49/a8/49a828d87153ecdd58c1f6050bec6789.pdf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Приказом утверждена Дорожная карта по реализации инновационного проекта.  https://stroevskoe.arkhschool.ru/upload/arkhcsstroevskoe_new/files/b6/96/b696cb6d607ed3e801efb65a1fb46092.pdf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 Повышение квалификации педагогов в области  цифровых технологий для обучения и воспитания.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Руководитель и кураторы проекта (три педагога) прошли курсовую подготовку в ФГАОУ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«Государственный университет просвещения» по программе ДПО «Использование библиотеки образовательного контента в учебной деятельности»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 Комплектование творческих групп и мотивация участников на активное включение в инновационную деятельность.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Создана творческая группа «Цифровые технологии в обучении и воспитании».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Создание творческой группы утверждено Приказом об организации методической работы в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Строевском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школьном образовательном округе. План работы закреплен в приложении к данному локальному акту.  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Ссылка на страницу сайта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https://str-okrug.ucoz.ru/index/2024_2025_uchebnyj_god/0-140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Прямая ссылка на документ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https://str-okrug.ucoz.ru/2024-2025/Plany/stroevskoj_shoo_plan_ciklogramma_2024-2025.pdf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Перспективный план работы творческой группы  «Цифровые технологии в обучении и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воспитании»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Темы заседаний: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Цифровое самообразование   учителя как ресурс освоения и применения в работе  технологических инструментов ЦОР.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Практика применения цифровых образовательных ресурсов в работе учителя (методическая неделя).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5. Корпоративное обучение в рамках заседаний творческой группы "Цифровые технологии в обучении и воспитании"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Рассмотрены следующие вопросы: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1. Содержание, направления работы, отраженные в заявке на присвоение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Ссылка на публикацию новости на сайте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Строевского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ШОО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 новый 2024 - 2025 учебный год с цифровыми технологиями -    2024 -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Строевской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школьный округ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Заседание 2. 11 ноября 2024 г.   Тема заседания:  «Интерактивная панель в работе учителя и другие ИКТ – находки».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Ссылка на публикацию новости на сайте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Строевского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ШОО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Интерактивная панель в работе учителя   2024 -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Строевской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школьный округ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Педагоги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Строевской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средней школы в рамках окружного методического дня представляли работу по инновационному проекту. В работе методического дня приняли участие педагоги трех школ округа: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Строевской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СОШ,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Бестужевской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 и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Плосской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ООШ.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Четыре открытых урока от учителей 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Кункова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В.В. и  выступления педагогов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Бестужевской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школы стали наполнением этого методического дня.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Честнейшина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Н.М.,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Викулина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 Цифровые технологии в обучении и воспитании - 2024 -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Строевской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школьный округ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6. Создана страница Инновационная деятельность на официальном сайте МБОУ "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СОШ" https://stroevskoe.arkhschool.ru/?section_id=125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На школьном сайте и сайте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Строевского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7. Организация наставничества  по освоению цифровых инструментов обучения и воспитания.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 рамках мероприятий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реализация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кадровой политики в Дорожную карту по реализации целевой модели наставничества в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 внесен пункт: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проекта.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(ссылка на локальный акт  по реализации целевой программы наставничества,  в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 в 2024 -2025 гг. https://stroevskoe.arkhschool.ru/upload/arkhcsstroevskoe_new/files/dd/5f/dd5ff077fb88d1a4f91ef9be8e506d0d.pdf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СОШ»№ 68  от 26 сентября 2024 г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.(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ссылка на документ – выше. 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 октябре и ноябре 2024 г. прошли две наставнические сессии. Рассмотрены и на практике отработаны темы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Сферум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– площадка взаимодействия участников образовательного процесса Сайт педагога-предметника как оперативный банк учебных заданий для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школьников.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Темы, по которым  осуществляется наставничество в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СОШ»: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1.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Сферум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– площадка взаимодействия участников образовательного процесса. Наставник - Молчанова И.Н. - директор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СОШ»,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наставляемые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- Волова Н.Н., Волова Л.В., Пушкина Е.А.,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Пеньевская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В.Н., Тропина О.А.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ab/>
              <w:t xml:space="preserve">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Пеньевская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В.Н., Тропина О.А., Кулакова О.М.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Видеоконтент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как форма фиксации образовательных событий.    Наставник - Соколова Н.Ю., педагог-организатор, наставляемые – классные руководители.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Online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Pad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  – технология дистанционного конкурсного взаимодействия.</w:t>
            </w:r>
          </w:p>
          <w:p w:rsidR="00C6538E" w:rsidRPr="003A15F1" w:rsidRDefault="00C6538E" w:rsidP="00076697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Наставники - Тропина О.А., Волова Л.В.,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Пеньевская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И.И.,  педагоги 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СОШ», наставляемые - организаторы дистанционных читательских площадок Читательского форума – 2025.</w:t>
            </w:r>
          </w:p>
        </w:tc>
        <w:tc>
          <w:tcPr>
            <w:tcW w:w="2976" w:type="dxa"/>
          </w:tcPr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Исследование существующих цифровых образовательных ресурсов (платформы, приложения, онлайн-курсы).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Разработка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собственных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ЦОР с учетом специфики образовательного процесса.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Интеграция в учебный процесс:  внедрение ЦОР в урочную и внеурочную деятельность.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Разработка критериев для оценки эффективности использования ЦОР.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Проведение регулярного мониторинга и обратной связи от участников образовательного процесса.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Информационное сопровождение инновационной деятельности  посредством возможностей официального сайта МБОУ "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 "https://stroevskoe.arkhschool.ru/ 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  <w:tc>
          <w:tcPr>
            <w:tcW w:w="2694" w:type="dxa"/>
          </w:tcPr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Целевые индикаторы контроля и обеспечения достоверности: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1.Критерий. Полнота разработанных нормативных правовых документов по проблеме инновационной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деятельности.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1.2.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Унифицированность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разработанных нормативно-правовых документов (возможность их использования в других образовательных организациях области).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нормам и требованиям.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3.1. Степень вовлеченности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педагогических и руководящих кадров образовательной организации в инновационную деятельность.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3.2. Удовлетворенность педагогов изменениями, происходящими в результате инновационной деятельности.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3.3. Повышение уровня квалификации педагогических и руководящих работников.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 Критерий. Информационное сопровождение инновационной деятельности.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4.1. Наличие публикаций по теме инновационной деятельности в научно-методических изданиях, СМИ.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4.2. Отражение результатов инновационной деятельности на сайте образовательной организации.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5. Критерий. Социальная значимость инновационной деятельности.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Показатели к критерию.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  <w:tc>
          <w:tcPr>
            <w:tcW w:w="2606" w:type="dxa"/>
          </w:tcPr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1.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ab/>
              <w:t xml:space="preserve">Публикация: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Пеньевская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И. И., методист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 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«Учебно-методический материал, разработанный    в образовательном онлайн-сервисе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Online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Pad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 для проведения 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дистанционной литературной площадки Читательского форума в конкурсном формате».</w:t>
            </w:r>
            <w:proofErr w:type="gramEnd"/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https://stroevskoe.arkhschool.ru/site/pub?id=796</w:t>
            </w: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  <w:lang w:val="en-US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  <w:lang w:val="en-US"/>
              </w:rPr>
              <w:lastRenderedPageBreak/>
              <w:t>II</w:t>
            </w:r>
          </w:p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этап</w:t>
            </w:r>
          </w:p>
        </w:tc>
        <w:tc>
          <w:tcPr>
            <w:tcW w:w="2087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5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0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 xml:space="preserve">Срок реализации </w:t>
            </w:r>
            <w:proofErr w:type="gramStart"/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от</w:t>
            </w:r>
            <w:proofErr w:type="gramEnd"/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 xml:space="preserve"> …до</w:t>
            </w:r>
          </w:p>
        </w:tc>
        <w:tc>
          <w:tcPr>
            <w:tcW w:w="2087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Содержание и методы деятельности</w:t>
            </w:r>
          </w:p>
        </w:tc>
        <w:tc>
          <w:tcPr>
            <w:tcW w:w="4395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Прогнозируемые результаты (перечень конечной продукции)</w:t>
            </w:r>
          </w:p>
        </w:tc>
        <w:tc>
          <w:tcPr>
            <w:tcW w:w="297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Условия организации работ</w:t>
            </w:r>
          </w:p>
        </w:tc>
        <w:tc>
          <w:tcPr>
            <w:tcW w:w="2694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Средства контроля</w:t>
            </w:r>
          </w:p>
        </w:tc>
        <w:tc>
          <w:tcPr>
            <w:tcW w:w="260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Перечень разработок по теме проекта </w:t>
            </w: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01.01.202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–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31.12.202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087" w:type="dxa"/>
          </w:tcPr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1. Выстраивание модели взаимодействия МБОУ "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СОШ"  с образовательными организациями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Строевского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школьного образовательного округа в рамках Наставнической лиги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проекта «Школа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России», участником которой стала МБОУ «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СОШ» среди 10 школ Архангельской области.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 Внедрение ЦОР во внеурочную деятельность.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 Повышение квалификации педагогов в области  цифровых технологий для обучения и воспитания.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4. Обучение педагогов через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вебинары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, курсы, семинары, корпоративное обучение.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5. Организация мероприятий для учащихся с использованием    цифровых ресурсов.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6. Разработка программ внеурочных занятий с использованием ЦОР (кружки, конкурсы, читательский форум).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7. Обновление  локальных актов.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8. Разработка модели комплексного методического сопровождения учителей в проекте.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9. Продолжение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работы  творческой группы педагогов по освоению инструментов ЦОР и обмену опытом по их применению через открытые уроки, внеурочные занятия, выступления, мастер - классы.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10. Представление промежуточных результатов   реализации проекта в 2025 году.</w:t>
            </w:r>
          </w:p>
        </w:tc>
        <w:tc>
          <w:tcPr>
            <w:tcW w:w="4395" w:type="dxa"/>
          </w:tcPr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1. Повышение квалификации всех педагогов, участвующих в инновационном проекте в области  применения цифровых ресурсов в урочной и внеурочной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 Продолжение работы творческой группы педагогов «Цифровые технологии в обучении и воспитании».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 Проведение первого этапа "Читательского форума - 2025" в дистанционном формате с применением образовательных инструментов и сервисов (Читательский форум - событийное мероприятие, в котором ежегодно принимают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участие школьники из 12 - 14 школ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Устьянского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муниципального округа, форум собирает на своих площадках от 150 школьников).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 Привлечение к участию в дистанционном этапе форума школьников из образовательных организаций межмуниципального методического округа.</w:t>
            </w:r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5. Создание устойчивой образовательной среды, способствующей сотрудничеству между учащимися и педагогами.</w:t>
            </w:r>
          </w:p>
        </w:tc>
        <w:tc>
          <w:tcPr>
            <w:tcW w:w="2976" w:type="dxa"/>
          </w:tcPr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Методическое сопровождение проекта: проведение семинаров и мастер-классов для обмена опытом.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Разработка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собственных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ЦОР с учетом специфики образовательного процесса.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Интеграция в учебный процесс:  внедрение ЦОР в урочную и внеурочную деятельность.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Проведение регулярного мониторинга и обратной связи от участников образовательного процесса.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Информационное сопровождение инновационной деятельности   посредством возможностей официального сайта МБОУ "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 "https://stroevskoe.arkhschool.ru/,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  <w:tc>
          <w:tcPr>
            <w:tcW w:w="2694" w:type="dxa"/>
          </w:tcPr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Целевые индикаторы контроля и обеспечения достоверности: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1.Критерий. Полнота разработанных нормативных правовых документов по проблеме инновационной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1.1. Наличие нормативно-правовой базы по проблеме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инновационной деятельности: приказы, положения, договоры, локальные акты, инструктивные материалы.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1.2.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Унифицированность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разработанных нормативно-правовых документов (возможность их использования в других образовательных организациях области).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2.3. Наличие разработанных в результате инновационной деятельности научно-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методических материалов: методические пособия, методические рекомендации, практические пособия по внедрению результатов инновационной деятельности.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3.1. Степень вовлеченности педагогических и руководящих кадров образовательной организации в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инновационную деятельность.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3.2. Удовлетворенность педагогов изменениями, происходящими в результате инновационной деятельности.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3.3. Повышение уровня квалификации педагогических и руководящих работников.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 Критерий. Информационное сопровождение инновационной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4.1. Наличие публикаций по теме инновационной деятельности в научно-методических изданиях, СМИ.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4.2. Отражение результатов инновационной деятельности на сайте образовательной организации.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5. Критерий. Социальная значимость инновационной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5.1 Удовлетворенность субъектов образовательного процесса качеством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образования в условиях инновационной деятельности</w:t>
            </w:r>
          </w:p>
        </w:tc>
        <w:tc>
          <w:tcPr>
            <w:tcW w:w="2606" w:type="dxa"/>
          </w:tcPr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1. Методические разработки шести литературных площадок Читательского форума - 2025 с применением интерактивных образовательных инструментов (для проведения первого этапа форума в дистанционном формате).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 Описание модели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взаимодействия МБОУ "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СОШ"  с образовательными организациями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Строевского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школьного образовательного округа в рамках Наставнической лиги проекта «Школа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России».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 Обобщение опыта работы педагогов, участников проекта, на основе тем по самообразованию: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Инструменты интерактивной панели как средство развития коммуникативных навыков при работе с учебным материалом на уроках и во внеурочной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Мультимедийный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учебный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контент на уроках  и во внеурочной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Интерактивный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контент на уроках  и во внеурочной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Интеграция заданий образовательных онлайн-платформ  в содержание предмета  в начальной (основной) школе.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  Образовательные онлайн-платформы на уроках  и во внеурочной деятельности.</w:t>
            </w:r>
            <w:proofErr w:type="gramEnd"/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ab/>
              <w:t>ИИ в работе учителя.</w:t>
            </w: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  <w:lang w:val="en-US"/>
              </w:rPr>
              <w:lastRenderedPageBreak/>
              <w:t>III</w:t>
            </w: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 xml:space="preserve"> этап</w:t>
            </w:r>
          </w:p>
        </w:tc>
        <w:tc>
          <w:tcPr>
            <w:tcW w:w="2087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5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0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 xml:space="preserve">Срок реализации </w:t>
            </w:r>
            <w:proofErr w:type="gramStart"/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от</w:t>
            </w:r>
            <w:proofErr w:type="gramEnd"/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 xml:space="preserve"> …до</w:t>
            </w:r>
          </w:p>
        </w:tc>
        <w:tc>
          <w:tcPr>
            <w:tcW w:w="2087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Содержание и методы деятельности</w:t>
            </w:r>
          </w:p>
        </w:tc>
        <w:tc>
          <w:tcPr>
            <w:tcW w:w="4395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Прогнозируемые результаты (перечень конечной продукции)</w:t>
            </w:r>
          </w:p>
        </w:tc>
        <w:tc>
          <w:tcPr>
            <w:tcW w:w="297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Условия организации работ</w:t>
            </w:r>
          </w:p>
        </w:tc>
        <w:tc>
          <w:tcPr>
            <w:tcW w:w="2694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Средства контроля</w:t>
            </w:r>
          </w:p>
        </w:tc>
        <w:tc>
          <w:tcPr>
            <w:tcW w:w="2606" w:type="dxa"/>
          </w:tcPr>
          <w:p w:rsidR="00C6538E" w:rsidRPr="003A15F1" w:rsidRDefault="00C6538E" w:rsidP="00B25214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Перечень разработок по теме проекта </w:t>
            </w: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01.01.202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– </w:t>
            </w:r>
          </w:p>
          <w:p w:rsidR="00C6538E" w:rsidRPr="003A15F1" w:rsidRDefault="00C6538E" w:rsidP="00C6538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31.12.202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087" w:type="dxa"/>
          </w:tcPr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1. Сбор данных о результатах использования ЦОР (анкеты, опросы).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 Анализ полученных данных и корректировка подходов к использованию ЦОР на основе обратной связи.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 Подготовка отчетов о результатах проекта и распространение лучших практик среди других образовательных учреждений.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 Описание модели и практики осуществления инновационной деятельности.</w:t>
            </w:r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5. Демонстрация цифрового контента, презентации опыта   в рамках работы организованных творческих групп, а также представлены на методических совещаниях школы, на районных педагогических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чтениях, на  конференциях различного уровня.</w:t>
            </w:r>
          </w:p>
        </w:tc>
        <w:tc>
          <w:tcPr>
            <w:tcW w:w="4395" w:type="dxa"/>
          </w:tcPr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Реализация проекта по использованию цифровых образовательных ресурсов в урочной и внеурочной деятельности позволит создать современную образовательную среду, способствующую развитию необходимых навыков у учащихся и повышению качества образования.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1. Описание модели методического сопровождения педагогов в инновационном проекте, направленной на  </w:t>
            </w:r>
            <w:proofErr w:type="spellStart"/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на</w:t>
            </w:r>
            <w:proofErr w:type="spellEnd"/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повышение профессиональной компетентности и качества образовательного процесса.  </w:t>
            </w:r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 Семинары, круглые столы по обсуждению результатов, достигнутых участниками проекта.</w:t>
            </w:r>
          </w:p>
        </w:tc>
        <w:tc>
          <w:tcPr>
            <w:tcW w:w="2976" w:type="dxa"/>
          </w:tcPr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Методическое сопровождение проекта: проведение семинаров и мастер-классов для обмена опытом.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Разработка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собственных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ЦОР с учетом специфики образовательного процесса.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Интеграция в учебный процесс:  внедрение ЦОР в урочную и внеурочную деятельность.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Проведение регулярного мониторинга и обратной связи от участников образовательного процесса.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Информационное сопровождение инновационной деятельности  посредством возможностей официального сайта МБОУ "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Строевская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СОШ "https://stroevskoe.arkhschool.ru/ 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Размещение информации о результатах реализации инновационного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образовательного проекта   в сети Интернет.</w:t>
            </w:r>
          </w:p>
        </w:tc>
        <w:tc>
          <w:tcPr>
            <w:tcW w:w="2694" w:type="dxa"/>
          </w:tcPr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bookmarkStart w:id="0" w:name="_GoBack"/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Целевые индикаторы контроля и обеспечения достоверности: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1.Критерий. Полнота разработанных нормативных правовых документов по проблеме инновационной деятельности.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1.2. </w:t>
            </w:r>
            <w:proofErr w:type="spellStart"/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Унифицированность</w:t>
            </w:r>
            <w:proofErr w:type="spellEnd"/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разработанных нормативно-правовых документов (возможность их использования в других образовательных организациях области).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2.1. Наличие учебно-методических материалов, </w:t>
            </w: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</w:t>
            </w: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деятельности.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3.2. Удовлетворенность педагогов изменениями, происходящими в результате инновационной деятельности.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3.3. Повышение уровня квалификации педагогических и руководящих работников.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4. Критерий. </w:t>
            </w: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Информационное сопровождение инновационной деятельности.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4.1. Наличие публикаций по теме инновационной деятельности в научно-методических изданиях, СМИ. 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4.2. Отражение результатов инновационной деятельности на сайте образовательной организации.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5. Критерий. Социальная значимость инновационной деятельности.</w:t>
            </w:r>
          </w:p>
          <w:p w:rsidR="003A15F1" w:rsidRPr="00103152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Показатели к критерию.</w:t>
            </w:r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315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5.1 Удовлетворенность субъектов образовательного процесса качеством образования в условиях инновационной деятельности</w:t>
            </w:r>
            <w:bookmarkEnd w:id="0"/>
          </w:p>
        </w:tc>
        <w:tc>
          <w:tcPr>
            <w:tcW w:w="2606" w:type="dxa"/>
          </w:tcPr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1. Описание модели методического сопровождения педагогов в контексте инновационных проектов: различные форматы проведенных мероприятий с акцентом на развитие профессиональных навыков и компетенций участников инновационного проекта.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2. Описание успешных практик педагогов-участников инновационного проекта для представления в рамках методических конкурсов, выступлений на конференциях, </w:t>
            </w:r>
            <w:proofErr w:type="spell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вебинарах</w:t>
            </w:r>
            <w:proofErr w:type="spell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Примерная тематика: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Интерактивные образовательные инструменты и сервисы в деятельности педагога.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Мультимедийный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учебный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контент на уроках  и во внеурочной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Интерактивный</w:t>
            </w:r>
            <w:proofErr w:type="gramEnd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контент на уроках  и во внеурочной деятельности.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Интеграция заданий образовательных онлайн-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платформ  в содержание предмета  в начальной (основной) школе.</w:t>
            </w:r>
          </w:p>
          <w:p w:rsidR="003A15F1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proofErr w:type="gramStart"/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  Образовательные онлайн-платформы на уроках  и во внеурочной деятельности.</w:t>
            </w:r>
            <w:proofErr w:type="gramEnd"/>
          </w:p>
          <w:p w:rsidR="00C6538E" w:rsidRPr="003A15F1" w:rsidRDefault="003A15F1" w:rsidP="003A15F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</w:t>
            </w:r>
            <w:r w:rsidRPr="003A15F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ab/>
              <w:t>ИИ в работе учителя.</w:t>
            </w:r>
          </w:p>
        </w:tc>
      </w:tr>
      <w:tr w:rsidR="00C6538E" w:rsidRPr="003A15F1" w:rsidTr="00C6538E">
        <w:tc>
          <w:tcPr>
            <w:tcW w:w="85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5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06" w:type="dxa"/>
          </w:tcPr>
          <w:p w:rsidR="00C6538E" w:rsidRPr="003A15F1" w:rsidRDefault="00C6538E" w:rsidP="00981AE7">
            <w:pPr>
              <w:jc w:val="both"/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:rsidR="00076697" w:rsidRDefault="00076697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981AE7" w:rsidRPr="00076697" w:rsidRDefault="00981AE7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Нормативная база</w:t>
      </w:r>
    </w:p>
    <w:p w:rsidR="00FA3981" w:rsidRPr="00076697" w:rsidRDefault="00FA3981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</w:t>
      </w: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</w:t>
      </w: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</w:t>
      </w: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643300" w:rsidRPr="00076697" w:rsidRDefault="00643300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</w:t>
      </w: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</w:t>
      </w:r>
    </w:p>
    <w:p w:rsidR="00643300" w:rsidRPr="00076697" w:rsidRDefault="00643300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643300" w:rsidRPr="00076697" w:rsidRDefault="00643300" w:rsidP="0064330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697">
        <w:rPr>
          <w:rFonts w:ascii="Times New Roman" w:hAnsi="Times New Roman" w:cs="Times New Roman"/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</w:t>
      </w: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</w:t>
      </w:r>
      <w:proofErr w:type="gram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образовательная среда» национального проекта «Образование»</w:t>
      </w:r>
      <w:r w:rsidRPr="00076697">
        <w:rPr>
          <w:rFonts w:ascii="Times New Roman" w:hAnsi="Times New Roman" w:cs="Times New Roman"/>
          <w:sz w:val="24"/>
          <w:szCs w:val="24"/>
        </w:rPr>
        <w:t>.</w:t>
      </w:r>
    </w:p>
    <w:p w:rsidR="00643300" w:rsidRPr="00076697" w:rsidRDefault="00643300" w:rsidP="00981AE7">
      <w:pPr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FA3981" w:rsidRPr="00076697" w:rsidRDefault="00FA3981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697">
        <w:rPr>
          <w:rStyle w:val="a5"/>
          <w:rFonts w:ascii="Times New Roman" w:hAnsi="Times New Roman" w:cs="Times New Roman"/>
          <w:sz w:val="24"/>
          <w:szCs w:val="24"/>
        </w:rPr>
        <w:t>Постановление Правительства РФ от 11.10.2023 №1678</w:t>
      </w:r>
      <w:r w:rsidRPr="00076697">
        <w:rPr>
          <w:rFonts w:ascii="Times New Roman" w:hAnsi="Times New Roman" w:cs="Times New Roman"/>
          <w:sz w:val="24"/>
          <w:szCs w:val="24"/>
        </w:rPr>
        <w:t>.  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FA3981" w:rsidRPr="00076697" w:rsidRDefault="00FA3981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FA3981" w:rsidRPr="00076697" w:rsidRDefault="00FA3981" w:rsidP="00FA3981">
      <w:pPr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Распоряжение Правительства РФ от 28.04.2023 № 1105-р</w:t>
      </w:r>
      <w:proofErr w:type="gramStart"/>
      <w:r w:rsidRPr="0007669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076697">
        <w:rPr>
          <w:rFonts w:ascii="Times New Roman" w:hAnsi="Times New Roman" w:cs="Times New Roman"/>
          <w:sz w:val="24"/>
          <w:szCs w:val="24"/>
        </w:rPr>
        <w:t>б утверждении концепции информационной безопасности детей в РФ.</w:t>
      </w:r>
    </w:p>
    <w:p w:rsidR="00EA0111" w:rsidRDefault="00EA0111" w:rsidP="00EA01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органа самоуправления организации на участие в проекте (файл)</w:t>
      </w:r>
    </w:p>
    <w:p w:rsidR="00EA0111" w:rsidRDefault="00EA0111" w:rsidP="00EA0111">
      <w:pPr>
        <w:pStyle w:val="a3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EA0111" w:rsidRPr="00076697" w:rsidRDefault="00EA0111" w:rsidP="00EA0111">
      <w:pPr>
        <w:pStyle w:val="a3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Предложения по распространению и внедрению результатов в массовую практику</w:t>
      </w:r>
    </w:p>
    <w:p w:rsidR="00EA0111" w:rsidRPr="00076697" w:rsidRDefault="00EA0111" w:rsidP="00EA01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0111" w:rsidRPr="00076697" w:rsidRDefault="00EA0111" w:rsidP="00EA0111">
      <w:pPr>
        <w:shd w:val="clear" w:color="auto" w:fill="FFFFFF"/>
        <w:spacing w:after="0"/>
        <w:outlineLvl w:val="4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>1. Размещение информации о результатах реализации инновационного образовательного проекта  на образовательных сайтах организаций в сети Интернет.</w:t>
      </w:r>
    </w:p>
    <w:p w:rsidR="00EA0111" w:rsidRPr="00076697" w:rsidRDefault="00EA0111" w:rsidP="00EA01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Результаты </w:t>
      </w:r>
      <w:r w:rsidRPr="00076697">
        <w:rPr>
          <w:rFonts w:ascii="Times New Roman" w:hAnsi="Times New Roman" w:cs="Times New Roman"/>
          <w:sz w:val="24"/>
          <w:szCs w:val="24"/>
        </w:rPr>
        <w:t xml:space="preserve">деятельности инновационной площадки </w:t>
      </w: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</w:t>
      </w:r>
    </w:p>
    <w:p w:rsidR="00EA0111" w:rsidRPr="00076697" w:rsidRDefault="00EA0111" w:rsidP="00EA0111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3. Краткое описание модели и практики осуществления инновационной деятельности. </w:t>
      </w:r>
    </w:p>
    <w:p w:rsidR="00EA0111" w:rsidRPr="00076697" w:rsidRDefault="00EA0111" w:rsidP="00EA0111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4. Представление промежуточных </w:t>
      </w:r>
      <w:proofErr w:type="gramStart"/>
      <w:r w:rsidRPr="00076697">
        <w:rPr>
          <w:rFonts w:ascii="Times New Roman" w:hAnsi="Times New Roman" w:cs="Times New Roman"/>
          <w:sz w:val="24"/>
          <w:szCs w:val="24"/>
        </w:rPr>
        <w:t>результатов мониторинга эффективности реализации проекта</w:t>
      </w:r>
      <w:proofErr w:type="gramEnd"/>
      <w:r w:rsidRPr="00076697">
        <w:rPr>
          <w:rFonts w:ascii="Times New Roman" w:hAnsi="Times New Roman" w:cs="Times New Roman"/>
          <w:sz w:val="24"/>
          <w:szCs w:val="24"/>
        </w:rPr>
        <w:t>.</w:t>
      </w:r>
    </w:p>
    <w:p w:rsidR="00EA0111" w:rsidRDefault="00EA0111" w:rsidP="00EA01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0111" w:rsidRPr="00076697" w:rsidRDefault="00EA0111" w:rsidP="00EA01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6697">
        <w:rPr>
          <w:rFonts w:ascii="Times New Roman" w:hAnsi="Times New Roman" w:cs="Times New Roman"/>
          <w:b/>
          <w:sz w:val="24"/>
          <w:szCs w:val="24"/>
        </w:rPr>
        <w:t>Обоснование устойчивости результатов</w:t>
      </w:r>
    </w:p>
    <w:p w:rsidR="00EA0111" w:rsidRPr="00076697" w:rsidRDefault="00EA0111" w:rsidP="00EA01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0111" w:rsidRPr="00076697" w:rsidRDefault="00EA0111" w:rsidP="00EA01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результатов проекта после окончания его реализации определяется</w:t>
      </w:r>
    </w:p>
    <w:p w:rsidR="00EA0111" w:rsidRPr="00076697" w:rsidRDefault="00EA0111" w:rsidP="00EA01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следующим:</w:t>
      </w:r>
    </w:p>
    <w:p w:rsidR="00EA0111" w:rsidRPr="00076697" w:rsidRDefault="00EA0111" w:rsidP="00EA01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повышение мотивации педагогов к  использованию цифровых  ресурсов и технологий в урочной и внеурочной деятельности;</w:t>
      </w:r>
    </w:p>
    <w:p w:rsidR="00EA0111" w:rsidRPr="00076697" w:rsidRDefault="00EA0111" w:rsidP="00EA01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создание постоянного педагогического сообщества, обеспечивающего взаимодействие педагогов по освоению, изучению опыта применения цифровых ресурсов и технологий в образовательном процессе;</w:t>
      </w:r>
    </w:p>
    <w:p w:rsidR="00EA0111" w:rsidRPr="00076697" w:rsidRDefault="00EA0111" w:rsidP="00EA01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банка методических рекомендаций по применению </w:t>
      </w:r>
      <w:r w:rsidRPr="00076697">
        <w:rPr>
          <w:rFonts w:ascii="Times New Roman" w:hAnsi="Times New Roman" w:cs="Times New Roman"/>
          <w:sz w:val="24"/>
          <w:szCs w:val="24"/>
        </w:rPr>
        <w:t>цифровых ресурсов в урочной и внеурочной деятельности</w:t>
      </w: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улучшить результативность обучения,</w:t>
      </w:r>
    </w:p>
    <w:p w:rsidR="00EA0111" w:rsidRPr="00076697" w:rsidRDefault="00EA0111" w:rsidP="00EA01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697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 w:rsidR="00EA0111" w:rsidRPr="00076697" w:rsidRDefault="00EA0111" w:rsidP="00EA01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300" w:rsidRPr="00076697" w:rsidRDefault="00643300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00" w:rsidRPr="00076697" w:rsidRDefault="00643300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Ресурсное обеспечение проекта</w:t>
      </w:r>
    </w:p>
    <w:p w:rsidR="00FA3981" w:rsidRPr="00076697" w:rsidRDefault="00FA3981" w:rsidP="00981A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7A5693" w:rsidRPr="00076697" w:rsidRDefault="00643300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7A5693"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Финансовое обеспечение: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Средства федерального бюджета – обеспечение оборудованием  МБОУ «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Строевская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СОШ» в рамках Федерального проекта «Цифровая образовательная среда» национального проекта «Образование» - 1900 тыс. (2024);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Средства организации в пределах фонда оплаты труда. Финансирование реализации инновационной деятельности предусматривает эффективное использование гибкой системы стимулирования. 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Кадровое обеспечение: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89% педагогического коллектива имеют высшую и первую категорию. 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gram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самосовершенствовании</w:t>
      </w:r>
      <w:proofErr w:type="gram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Материально - техническая база: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Компьютерные классы, оборудованные мультимедийным оборудованием: 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интерактивные доски, интерактивные панели, проекторы, </w:t>
      </w:r>
      <w:proofErr w:type="gram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документ-камеры</w:t>
      </w:r>
      <w:proofErr w:type="gram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проекторы в каждом учебном кабинете.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Оборудование, полученное МБОУ "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Строевская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СОШ" в ходе реализации проекта по внедрению целевой модели цифровой образовательной среды c 9 января 2024 года по ноябрь 2024</w:t>
      </w:r>
      <w:proofErr w:type="gram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Ноутбук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Aquarius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– 48 шт. 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Мышь компьютерная – 48 шт.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Камера видеонаблюдения – 3 шт.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Интерактивная панель BM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Stark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Baikal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+ 75– 5 шт.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Стойка для презентационного оборудования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Wize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75 – 4 шт.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Многофункциональное устройство (МФУ)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Pantum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BM5100ADW – 2 шт.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 xml:space="preserve">Карта памяти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Netac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NT02P500STN-128G-S P500 – 2 шт.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С 2021 года в МБОУ «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Строевская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СОШ» расширен канал связи подключения к сети Интернет (провайдер Ростелеком) свыше 100 Мб/с. Доступ к Интернету в школе проводится через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Wi-Fi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соблюдается парольная политика. 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В рамках  федерального  проекта  «Современная  школа»  национального  проекта «Образование» с 2021 года </w:t>
      </w:r>
      <w:proofErr w:type="gram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работает</w:t>
      </w:r>
      <w:proofErr w:type="gram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Маркетплейс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(РЭШ, «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Учи</w:t>
      </w:r>
      <w:proofErr w:type="gram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.р</w:t>
      </w:r>
      <w:proofErr w:type="gram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«Моя школа» и т.д.).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Представление информации об организации размещено не только на официальном сайте школы, но и в социальных сетях МБОУ "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Строевская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СОШ".</w:t>
      </w:r>
    </w:p>
    <w:p w:rsidR="007A5693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Строевская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СОШ, </w:t>
      </w:r>
      <w:proofErr w:type="spellStart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Устьянский</w:t>
      </w:r>
      <w:proofErr w:type="spellEnd"/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район.</w:t>
      </w:r>
    </w:p>
    <w:p w:rsidR="00FA3981" w:rsidRPr="00076697" w:rsidRDefault="007A5693" w:rsidP="007A5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669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p w:rsidR="00981AE7" w:rsidRDefault="007A5693" w:rsidP="00C93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111" w:rsidRPr="00EA0111" w:rsidRDefault="00EA0111" w:rsidP="00C93D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информация – нет.</w:t>
      </w: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76697" w:rsidRPr="00076697" w:rsidRDefault="00076697" w:rsidP="00D62F5A">
      <w:pPr>
        <w:shd w:val="clear" w:color="auto" w:fill="FFFFFF"/>
        <w:spacing w:after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D62F5A" w:rsidRPr="00076697" w:rsidRDefault="00D62F5A" w:rsidP="00C93D3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0C3CFE" w:rsidRPr="00CC54B9" w:rsidTr="00444A05">
        <w:tc>
          <w:tcPr>
            <w:tcW w:w="5353" w:type="dxa"/>
          </w:tcPr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Сод – е и методы</w:t>
            </w:r>
            <w:proofErr w:type="gram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Д</w:t>
            </w:r>
            <w:proofErr w:type="gramEnd"/>
            <w:r w:rsidR="00C40643"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</w:t>
            </w:r>
            <w:r w:rsidR="00C40643"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  <w:lang w:val="en-US"/>
              </w:rPr>
              <w:t>I</w:t>
            </w:r>
            <w:r w:rsidR="00C40643"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этап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Разработка нормативно-правового обеспечения реализации инновационной деятельности.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Ознакомление участников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инновационного проекта с задачами и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содержанием инновационной деятельности.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Проведение анализа существующих цифровых образовательных ресурсов, доступных для учебных дисциплин.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Сбор информации о потребностях учителей и учащихся в области ЦОР.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Разработка плана внедрения ЦОР, включая выбор платформ и инструментов.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Реализация пилотных уроков с использованием выбранных ЦОР в различных предметах</w:t>
            </w:r>
            <w:proofErr w:type="gram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.</w:t>
            </w:r>
            <w:proofErr w:type="gramEnd"/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Обсуждение результатов и получение обратной связи от учащихся и педагогов.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Комплектование творческих групп.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Обновление оборудования и программного обеспечения.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Отбор и разработка критериев для формирования </w:t>
            </w:r>
            <w:proofErr w:type="gram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системы оценки эффективности реализации проекта</w:t>
            </w:r>
            <w:proofErr w:type="gram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.</w:t>
            </w:r>
          </w:p>
          <w:p w:rsidR="009639D5" w:rsidRPr="00CC54B9" w:rsidRDefault="009639D5" w:rsidP="0005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</w:p>
          <w:p w:rsidR="009639D5" w:rsidRPr="00CC54B9" w:rsidRDefault="009639D5" w:rsidP="0005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</w:p>
          <w:p w:rsidR="009639D5" w:rsidRPr="00CC54B9" w:rsidRDefault="009639D5" w:rsidP="0005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</w:p>
          <w:p w:rsidR="009639D5" w:rsidRPr="00CC54B9" w:rsidRDefault="009639D5" w:rsidP="0005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</w:p>
          <w:p w:rsidR="009639D5" w:rsidRPr="00CC54B9" w:rsidRDefault="009639D5" w:rsidP="0005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</w:p>
          <w:p w:rsidR="009639D5" w:rsidRPr="00CC54B9" w:rsidRDefault="009639D5" w:rsidP="0005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</w:p>
          <w:p w:rsidR="00052410" w:rsidRPr="00CC54B9" w:rsidRDefault="009639D5" w:rsidP="0005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  <w:t>ВТОРОЙ ЭТАП</w:t>
            </w:r>
          </w:p>
          <w:p w:rsidR="009639D5" w:rsidRPr="00CC54B9" w:rsidRDefault="009639D5" w:rsidP="0005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Внедрение ЦОР во внеурочную деятельность</w:t>
            </w:r>
            <w:r w:rsidR="0055233A"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.</w:t>
            </w:r>
          </w:p>
          <w:p w:rsidR="009639D5" w:rsidRPr="00CC54B9" w:rsidRDefault="009639D5" w:rsidP="009639D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9639D5" w:rsidRPr="00CC54B9" w:rsidRDefault="009639D5" w:rsidP="009639D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Повышение квалификации педагогов в области  цифровых технологий для обучения и воспитания.</w:t>
            </w:r>
          </w:p>
          <w:p w:rsidR="00C5085D" w:rsidRPr="00CC54B9" w:rsidRDefault="00C5085D" w:rsidP="00C50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darkGreen"/>
                <w:lang w:eastAsia="ru-RU"/>
              </w:rPr>
            </w:pPr>
          </w:p>
          <w:p w:rsidR="00C5085D" w:rsidRPr="00CC54B9" w:rsidRDefault="00C5085D" w:rsidP="00C508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ru-RU"/>
              </w:rPr>
            </w:pPr>
            <w:r w:rsidRPr="00CC54B9"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ru-RU"/>
              </w:rPr>
              <w:t xml:space="preserve">Обучение педагогов через </w:t>
            </w:r>
            <w:proofErr w:type="spellStart"/>
            <w:r w:rsidRPr="00CC54B9"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ru-RU"/>
              </w:rPr>
              <w:t>вебинары</w:t>
            </w:r>
            <w:proofErr w:type="spellEnd"/>
            <w:r w:rsidRPr="00CC54B9"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ru-RU"/>
              </w:rPr>
              <w:t>, курсы, семинары, корпоративное обучение.</w:t>
            </w:r>
          </w:p>
          <w:p w:rsidR="009639D5" w:rsidRPr="00CC54B9" w:rsidRDefault="009639D5" w:rsidP="009639D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9639D5" w:rsidRPr="00CC54B9" w:rsidRDefault="009639D5" w:rsidP="009639D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Организация мероприятий, направленных на популяризацию использования цифровых ресурсов среди учащихся</w:t>
            </w:r>
          </w:p>
          <w:p w:rsidR="009639D5" w:rsidRPr="00CC54B9" w:rsidRDefault="009639D5" w:rsidP="009639D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9639D5" w:rsidRPr="00CC54B9" w:rsidRDefault="009639D5" w:rsidP="009639D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Разработка программ внеурочных занятий с использованием ЦОР (кружки, конкурсы).</w:t>
            </w:r>
          </w:p>
          <w:p w:rsidR="009639D5" w:rsidRPr="00CC54B9" w:rsidRDefault="009639D5" w:rsidP="009639D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9639D5" w:rsidRPr="00CC54B9" w:rsidRDefault="009639D5" w:rsidP="009639D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Обновление  локальных актов.</w:t>
            </w:r>
          </w:p>
          <w:p w:rsidR="00C40643" w:rsidRPr="00CC54B9" w:rsidRDefault="00C40643" w:rsidP="0005241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Поиск партнеров.</w:t>
            </w:r>
            <w:r w:rsidR="009639D5"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Взаимодействие с другими образовательными организациями  для обмена опытом.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C5085D" w:rsidRPr="00CC54B9" w:rsidRDefault="00C5085D" w:rsidP="00C5085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Разработка модели комплексного методического сопровождения учителей в проекте.</w:t>
            </w:r>
          </w:p>
          <w:p w:rsidR="00C5085D" w:rsidRPr="00CC54B9" w:rsidRDefault="00C5085D" w:rsidP="0005241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</w:pPr>
          </w:p>
          <w:p w:rsidR="00C5085D" w:rsidRPr="00CC54B9" w:rsidRDefault="00C5085D" w:rsidP="00C5085D">
            <w:pPr>
              <w:pStyle w:val="a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</w:pPr>
            <w:r w:rsidRPr="00CC54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  <w:t>Продолжение работы  творческой группы</w:t>
            </w:r>
            <w:r w:rsidR="00CA3037" w:rsidRPr="00CC54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  <w:t xml:space="preserve"> педагогов</w:t>
            </w:r>
            <w:r w:rsidRPr="00CC54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  <w:t xml:space="preserve"> по освоению </w:t>
            </w:r>
            <w:r w:rsidR="00CA3037" w:rsidRPr="00CC54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  <w:t>инструментов ЦОР и обмену опытом по их применению</w:t>
            </w:r>
            <w:r w:rsidR="0055233A" w:rsidRPr="00CC54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  <w:t>.</w:t>
            </w:r>
          </w:p>
          <w:p w:rsidR="0055233A" w:rsidRPr="00CC54B9" w:rsidRDefault="0055233A" w:rsidP="00C5085D">
            <w:pPr>
              <w:pStyle w:val="a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</w:pPr>
          </w:p>
          <w:p w:rsidR="0055233A" w:rsidRPr="00CC54B9" w:rsidRDefault="0055233A" w:rsidP="00C5085D">
            <w:pPr>
              <w:pStyle w:val="a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Представление промежуточных результатов   реализации проекта в 2025 году.</w:t>
            </w:r>
          </w:p>
          <w:p w:rsidR="00C5085D" w:rsidRPr="00CC54B9" w:rsidRDefault="00C5085D" w:rsidP="00C5085D">
            <w:pPr>
              <w:pStyle w:val="a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darkGreen"/>
                <w:lang w:eastAsia="ru-RU"/>
              </w:rPr>
            </w:pPr>
          </w:p>
          <w:p w:rsidR="00052410" w:rsidRPr="00CC54B9" w:rsidRDefault="00C5085D" w:rsidP="00C5085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  <w:t xml:space="preserve"> </w:t>
            </w:r>
            <w:r w:rsidR="00052410" w:rsidRPr="00CC54B9"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  <w:t xml:space="preserve">Мотивация участников на </w:t>
            </w:r>
            <w:proofErr w:type="gramStart"/>
            <w:r w:rsidR="00052410" w:rsidRPr="00CC54B9"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  <w:t>активное</w:t>
            </w:r>
            <w:proofErr w:type="gramEnd"/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  <w:lastRenderedPageBreak/>
              <w:t>включение в инновационную деятельность.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Методы деятельности: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Выявление комплекса условий, обеспечивающих развитие проекта;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Проведение междисциплинарного исследования понятий инновационной деятельности применительно к проекту;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Проведение системного анализа по вопросам трансформации деятельности в рамках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проекта,</w:t>
            </w:r>
          </w:p>
          <w:p w:rsidR="00052410" w:rsidRPr="00CC54B9" w:rsidRDefault="00052410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Обсуждение результатов системного анализа со всеми</w:t>
            </w:r>
            <w:r w:rsidR="00C40643"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участниками проекта;</w:t>
            </w:r>
          </w:p>
          <w:p w:rsidR="00C40643" w:rsidRPr="00CC54B9" w:rsidRDefault="00C40643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C40643" w:rsidRPr="00CC54B9" w:rsidRDefault="00C40643" w:rsidP="00052410">
            <w:pPr>
              <w:pStyle w:val="a3"/>
              <w:rPr>
                <w:rFonts w:ascii="Times New Roman" w:hAnsi="Times New Roman" w:cs="Times New Roman"/>
                <w:color w:val="212529"/>
                <w:sz w:val="24"/>
                <w:szCs w:val="24"/>
                <w:highlight w:val="darkGreen"/>
                <w:shd w:val="clear" w:color="auto" w:fill="FFFFFF"/>
              </w:rPr>
            </w:pPr>
            <w:r w:rsidRPr="00CC54B9">
              <w:rPr>
                <w:rFonts w:ascii="Times New Roman" w:hAnsi="Times New Roman" w:cs="Times New Roman"/>
                <w:color w:val="212529"/>
                <w:sz w:val="24"/>
                <w:szCs w:val="24"/>
                <w:highlight w:val="darkGreen"/>
                <w:shd w:val="clear" w:color="auto" w:fill="FFFFFF"/>
              </w:rPr>
              <w:t>Прогнозируемые результаты (перечень конечной продукции) 1 этап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Создана рабочая группа.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Обновлено оборудование.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Внесены корректировки в проект, в локальные акты образовательной организации.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Педагоги проходят повышение квалификации по выбранной узкой теме в рамках проекта.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Обучающие семинары в рамках корпоративного обучения.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Разработаны локальные акты, обеспечивающие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реализацию инновационной деятельности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по проекту.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Приказ об организации методической работы по инновационному проекту с определением состава творческих групп.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Разработаны критерии и показатели эффективности</w:t>
            </w:r>
          </w:p>
          <w:p w:rsidR="00C40643" w:rsidRPr="00CC54B9" w:rsidRDefault="00C40643" w:rsidP="00C406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инновационной деятельности по проекту.</w:t>
            </w:r>
          </w:p>
        </w:tc>
        <w:tc>
          <w:tcPr>
            <w:tcW w:w="4218" w:type="dxa"/>
          </w:tcPr>
          <w:p w:rsidR="000C3CFE" w:rsidRPr="00CC54B9" w:rsidRDefault="003704D1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lastRenderedPageBreak/>
              <w:t xml:space="preserve"> 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2. Этапы реализации проекта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Этап 1: Анализ и планирование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Проведение анализа существующих цифровых образовательных ресурсов, доступных для учебных дисциплин.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Сбор информации о потребностях учителей и учащихся в области ЦОР.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Разработка плана внедрения ЦОР, включая выбор платформ и инструментов.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Этап 2: Подготовка педагогов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Организация тренингов для учителей по использованию ЦОР в учебном процессе.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Создание обучающих материалов (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видеоуроки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, методички, 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вебинары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) для самостоятельного изучения.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Этап 3: Внедрение ЦОР в урочную деятельность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Реализация пилотных уроков с использованием выбранных ЦОР в различных предметах</w:t>
            </w:r>
            <w:proofErr w:type="gram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.</w:t>
            </w:r>
            <w:proofErr w:type="gramEnd"/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Обсуждение результатов и получение обратной связи от учащихся и 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lastRenderedPageBreak/>
              <w:t>педагогов.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Этап 4: 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• (например, 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хакатоны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, цифровые олимпиады).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Этап 5: Оценка и корректировка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Сбор данных о результатах использования ЦОР (анкеты, опросы, анализ успеваемости).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Анализ полученных данных и корректировка подходов к использованию ЦОР на основе обратной связи.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Подготовка отчетов о результатах проекта и распространение лучших практик среди других образовательных учреждений.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3. Ожидаемые результаты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Повышение уровня вовлеченности учащихся в учебный процесс.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55233A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</w:t>
            </w:r>
            <w:r w:rsidR="000C3CFE"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Улучшение успеваемости и качества знаний учащихся благодаря интерактивным методам обучения.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• Увеличение цифровой </w:t>
            </w:r>
            <w:proofErr w:type="gram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грамотности</w:t>
            </w:r>
            <w:proofErr w:type="gram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как у учащихся, так и у педагогов.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• Формирование у учащихся навыков 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lastRenderedPageBreak/>
              <w:t>работы с современными информационными технологиями.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Создание устойчивой образовательной среды, способствующей сотрудничеству между учащимися и педагогами.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4. Ресурсы и партнерство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Ресурсы: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• Доступ к цифровым образовательным платформам (например, 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Google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Classroom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, 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Moodle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, 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Khan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Academy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).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Техническое оборудование (компьютеры, планшеты, проекторы).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Методические материалы и пособия.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Партнерство: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Сотрудничество с IT-компаниями для разработки или адаптации ЦОР.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Взаимодействие с другими образовательными учреждениями для обмена опытом.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Заключение</w:t>
            </w: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0C3CFE" w:rsidRPr="00CC54B9" w:rsidRDefault="000C3CFE" w:rsidP="000C3C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Реализация проекта по использованию цифровых образовательных ресурсов в урочной и внеурочной деятельности позволит создать современную 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lastRenderedPageBreak/>
              <w:t>образовательную среду, способствующую развитию необходимых навыков у учащихся и повышению качества образования. Это станет важным шагом к подготовке молодежи к вызовам XXI века.</w:t>
            </w:r>
          </w:p>
        </w:tc>
      </w:tr>
      <w:tr w:rsidR="00C40643" w:rsidRPr="00076697" w:rsidTr="00444A05">
        <w:tc>
          <w:tcPr>
            <w:tcW w:w="5353" w:type="dxa"/>
          </w:tcPr>
          <w:p w:rsidR="00C40643" w:rsidRPr="00CC54B9" w:rsidRDefault="00C40643" w:rsidP="0005241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lastRenderedPageBreak/>
              <w:t xml:space="preserve">Условия организации работ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1. Цели и задачи проекта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Определение целей использования цифровых образовательных ресурсов (ЦОР) в обучении.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Формулирование задач, таких как повышение качества образования, развитие цифровых компетенций учащихся и педагогов.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2. Анализ потребностей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Оценка текущего состояния образовательного процесса и выявление потребностей в ЦОР.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Проведение опросов среди учащихся, родителей и педагогов для определения предпочтений и ожиданий.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Выбор и разработка ЦОР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Исследование существующих цифровых образовательных ресурсов (платформы, приложения, онлайн-курсы).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Разработка </w:t>
            </w:r>
            <w:proofErr w:type="gram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собственных</w:t>
            </w:r>
            <w:proofErr w:type="gram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ЦОР с учетом специфики образовательного процесса.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4. Обучение педагогов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</w:t>
            </w:r>
            <w:r w:rsidRPr="00CC54B9"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Green"/>
              </w:rPr>
              <w:t>• Организация курсов повышения квалификации для учителей по использованию ЦОР.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Проведение семинаров и мастер-классов для обмена опытом.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Интеграция в учебный процесс:  внедрение ЦОР в урочную и внеурочную деятельность.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Создание планов уроков с использованием ЦОР.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6. Техническое обеспечение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Обеспечение доступа к необходимым техническим средствам (компьютеры, проекторы, интернет).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Поддержка технической инфраструктуры для работы с ЦОР.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7. Мониторинг и оценка эффективности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Разработка критериев для оценки эффективности использования ЦОР.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0E599C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</w:t>
            </w:r>
            <w:r w:rsidR="00444A05"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Проведение регулярного мониторинга и обратной связи от участников образовательного процесса.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8. Привлечение родителей и сообщества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Информирование родителей о преимуществах использования ЦОР.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Вовлечение местного сообщества в проект через открытые мероприятия и презентации.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9. Устойчивость проекта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Планирование долгосрочного использования ЦОР после завершения проекта.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Поиск источников финансирования для дальнейшего развития.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MS Gothic" w:eastAsia="MS Gothic" w:hAnsi="MS Gothic" w:cs="MS Gothic" w:hint="eastAsia"/>
                <w:sz w:val="24"/>
                <w:szCs w:val="24"/>
                <w:highlight w:val="darkGreen"/>
              </w:rPr>
              <w:t>▎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10. Документация и отчетность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Ведение документации по всем этапам реализации проекта.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  <w:p w:rsidR="00C40643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  • Подготовка отчетов о достигнутых результатах и рекомендациях для дальнейшей работы.</w:t>
            </w:r>
          </w:p>
        </w:tc>
        <w:tc>
          <w:tcPr>
            <w:tcW w:w="4218" w:type="dxa"/>
          </w:tcPr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lastRenderedPageBreak/>
              <w:t>МБОУ «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Строевская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СОШ» имеет  2 кабинета информатики, два комплекта переносных ноутбуков.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В классах установлены компьютеры, принтеры, сканеры, </w:t>
            </w:r>
            <w:proofErr w:type="spellStart"/>
            <w:proofErr w:type="gram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web</w:t>
            </w:r>
            <w:proofErr w:type="gram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камеры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,   проекторы, интерактивные доски, видео и акустическое оборудование.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Учащиеся и учителя имеют эргономичные ноутбуки с программными инструментами для учебной, исследовательской и творческой деятельности.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Школа обеспечена беспроводным интернетом, есть доступ к школьной информационной сети.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В </w:t>
            </w:r>
            <w:proofErr w:type="gram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естественно-научных</w:t>
            </w:r>
            <w:proofErr w:type="gram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кабинетах размещено современное оборудование центра «Точка роста»: мини-лаборатории, цифровые измерительные приборы.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Благодаря приобретенному необходимому оборудованию в  школе активно развивается </w:t>
            </w:r>
            <w:proofErr w:type="spellStart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роботехника</w:t>
            </w:r>
            <w:proofErr w:type="spellEnd"/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в рамках </w:t>
            </w: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lastRenderedPageBreak/>
              <w:t xml:space="preserve">дополнительного образования.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Таким образом, материально- техническая база позволяет эффективно реализовать инновационный проект.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Финансово-экономические условия реализации инновационной деятельности будут осуществляться средствами: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• заработной платы педагогов за счет бюджета школы; </w:t>
            </w:r>
          </w:p>
          <w:p w:rsidR="00444A05" w:rsidRPr="00CC54B9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• использования стимулирующего фонда; </w:t>
            </w:r>
          </w:p>
          <w:p w:rsidR="00C40643" w:rsidRPr="00076697" w:rsidRDefault="00444A05" w:rsidP="00444A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4B9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• спонсорской помощи социальных партнёров.</w:t>
            </w:r>
          </w:p>
        </w:tc>
      </w:tr>
    </w:tbl>
    <w:p w:rsidR="002D3849" w:rsidRPr="00076697" w:rsidRDefault="002D3849" w:rsidP="003750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3849" w:rsidRPr="00076697" w:rsidRDefault="00CC54B9" w:rsidP="002D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3849" w:rsidRPr="00076697" w:rsidSect="000766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D7"/>
    <w:rsid w:val="00003D2A"/>
    <w:rsid w:val="000368D7"/>
    <w:rsid w:val="00052410"/>
    <w:rsid w:val="00076697"/>
    <w:rsid w:val="000C3CFE"/>
    <w:rsid w:val="000E599C"/>
    <w:rsid w:val="00103152"/>
    <w:rsid w:val="0022511B"/>
    <w:rsid w:val="002C5D52"/>
    <w:rsid w:val="002D3849"/>
    <w:rsid w:val="003704D1"/>
    <w:rsid w:val="003750CB"/>
    <w:rsid w:val="003A15F1"/>
    <w:rsid w:val="00444A05"/>
    <w:rsid w:val="0055233A"/>
    <w:rsid w:val="00576704"/>
    <w:rsid w:val="0063203D"/>
    <w:rsid w:val="00643300"/>
    <w:rsid w:val="006F28B3"/>
    <w:rsid w:val="007318ED"/>
    <w:rsid w:val="00787DEA"/>
    <w:rsid w:val="007A5693"/>
    <w:rsid w:val="008916ED"/>
    <w:rsid w:val="009639D5"/>
    <w:rsid w:val="00981AE7"/>
    <w:rsid w:val="00BC381F"/>
    <w:rsid w:val="00BE50F9"/>
    <w:rsid w:val="00C40643"/>
    <w:rsid w:val="00C5085D"/>
    <w:rsid w:val="00C6538E"/>
    <w:rsid w:val="00C93D30"/>
    <w:rsid w:val="00CA3037"/>
    <w:rsid w:val="00CB733A"/>
    <w:rsid w:val="00CC54B9"/>
    <w:rsid w:val="00D62F5A"/>
    <w:rsid w:val="00DA2CCF"/>
    <w:rsid w:val="00EA0111"/>
    <w:rsid w:val="00FA3981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704"/>
    <w:pPr>
      <w:spacing w:after="0" w:line="240" w:lineRule="auto"/>
    </w:pPr>
  </w:style>
  <w:style w:type="table" w:styleId="a4">
    <w:name w:val="Table Grid"/>
    <w:basedOn w:val="a1"/>
    <w:uiPriority w:val="59"/>
    <w:rsid w:val="000C3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A3981"/>
    <w:rPr>
      <w:b/>
      <w:bCs/>
    </w:rPr>
  </w:style>
  <w:style w:type="paragraph" w:customStyle="1" w:styleId="h4">
    <w:name w:val="h4"/>
    <w:basedOn w:val="a"/>
    <w:rsid w:val="00C5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704"/>
    <w:pPr>
      <w:spacing w:after="0" w:line="240" w:lineRule="auto"/>
    </w:pPr>
  </w:style>
  <w:style w:type="table" w:styleId="a4">
    <w:name w:val="Table Grid"/>
    <w:basedOn w:val="a1"/>
    <w:uiPriority w:val="59"/>
    <w:rsid w:val="000C3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A3981"/>
    <w:rPr>
      <w:b/>
      <w:bCs/>
    </w:rPr>
  </w:style>
  <w:style w:type="paragraph" w:customStyle="1" w:styleId="h4">
    <w:name w:val="h4"/>
    <w:basedOn w:val="a"/>
    <w:rsid w:val="00C5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24</Pages>
  <Words>7178</Words>
  <Characters>40917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dcterms:created xsi:type="dcterms:W3CDTF">2024-12-24T17:20:00Z</dcterms:created>
  <dcterms:modified xsi:type="dcterms:W3CDTF">2024-12-26T19:13:00Z</dcterms:modified>
</cp:coreProperties>
</file>